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0026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თავი </w:t>
      </w:r>
      <w:r w:rsidRPr="00946034">
        <w:rPr>
          <w:rFonts w:ascii="Sylfaen" w:hAnsi="Sylfaen" w:cs="Sylfaen"/>
          <w:b/>
          <w:color w:val="000000"/>
          <w:sz w:val="22"/>
          <w:szCs w:val="22"/>
        </w:rPr>
        <w:t>II</w:t>
      </w:r>
    </w:p>
    <w:p w14:paraId="46047025" w14:textId="77777777" w:rsidR="0045544E" w:rsidRPr="00946034" w:rsidRDefault="006642B0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7D55E3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</w:t>
      </w:r>
      <w:r w:rsidR="00FD5DA2">
        <w:rPr>
          <w:rFonts w:ascii="Sylfaen" w:hAnsi="Sylfaen" w:cs="Sylfaen"/>
          <w:b/>
          <w:color w:val="000000"/>
          <w:sz w:val="22"/>
          <w:szCs w:val="22"/>
        </w:rPr>
        <w:t>6</w:t>
      </w:r>
      <w:r w:rsidR="00FD5DA2">
        <w:rPr>
          <w:rFonts w:ascii="Sylfaen" w:hAnsi="Sylfaen" w:cs="Sylfaen"/>
          <w:b/>
          <w:color w:val="000000"/>
          <w:sz w:val="22"/>
          <w:szCs w:val="22"/>
          <w:lang w:val="ka-GE"/>
        </w:rPr>
        <w:t>თვის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მაკროეკონომიკური მიმოხილვა</w:t>
      </w:r>
    </w:p>
    <w:p w14:paraId="334F1A14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CA8348C" w14:textId="73406AEB" w:rsidR="0045544E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14:paraId="386C4CB2" w14:textId="77777777" w:rsidR="009C03E9" w:rsidRPr="009C03E9" w:rsidRDefault="009C03E9" w:rsidP="009C03E9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C03E9">
        <w:rPr>
          <w:rFonts w:ascii="Sylfaen" w:hAnsi="Sylfaen" w:cs="Sylfaen"/>
          <w:sz w:val="22"/>
          <w:szCs w:val="22"/>
          <w:lang w:val="ka-GE"/>
        </w:rPr>
        <w:t xml:space="preserve">საქართველოს სტატისტიკის ეროვნული სამსახურის წინასწარი მონაცემების მიხედვით, 2020 წლის პირველი ექვსი თვის მთლიანი შიდა პროდუქტის საშუალო რეალურმა კლებამ, წინა წლის შესაბამის პერიოდთან 5.8 პროცენტი შეადგინა. აქედან, 2020 წლის I კვარტალის საშუალო რეალურმა ზრდამ 2.2 პროცენტი, ხოლო II კვარტალში კლებამ 12.6 პროცენტი შეადგინა. </w:t>
      </w:r>
    </w:p>
    <w:p w14:paraId="5CC4F30F" w14:textId="77777777" w:rsidR="00F26B1E" w:rsidRPr="0000647B" w:rsidRDefault="00F26B1E" w:rsidP="00105B92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46463">
        <w:rPr>
          <w:rFonts w:ascii="Sylfaen" w:hAnsi="Sylfaen" w:cs="Sylfaen"/>
          <w:sz w:val="22"/>
          <w:szCs w:val="22"/>
          <w:lang w:val="ka-GE"/>
        </w:rPr>
        <w:t xml:space="preserve">ახალი კორონავირუსის COVID-19-ის პანდემია, მნიშვნელოვან გავლენას ახდენს საქართველოს, ისევე როგორც მსოფლიოს და რეგიონის ქვეყნების ეკონომიკურ განვითარებაზე. პანდემიიდან გამომდიარე არსებულმა გლობალურმა გამოწვევებმა საქართველოშიც შეამცირა 2019-2020 წლების  ეკონომიკური ზრდის ტენდენციები და საშუალოდ 5%-იანი ეკონომიკური ფონზე ეკონომიკური მიმდინარე შეფასებით, 2020 წლისთვის მოსალოდნელია ეკონომიკის 4%-ით შემცირება. აღნიშნული კი გავლენას მოახდენს ისეთ მნიშვნელოვან მაკროეკონომიკურ და ფისკალურ პარამეტრებზე, როგორიცაა ფისკალური დეფიციტი, მიმდინარე ანგარიშის დეფიციტი, უმუშევრობა და სხვა. </w:t>
      </w:r>
    </w:p>
    <w:p w14:paraId="26BAF65E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14:paraId="6D8A36C2" w14:textId="77777777" w:rsidR="0021120A" w:rsidRPr="00DE6670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E6670">
        <w:rPr>
          <w:rFonts w:ascii="Sylfaen" w:hAnsi="Sylfaen" w:cs="Sylfaen"/>
          <w:sz w:val="22"/>
          <w:szCs w:val="22"/>
          <w:lang w:val="ka-GE"/>
        </w:rPr>
        <w:t>20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20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წლის ივნისში საქართველოში ინფლაციის დონემ  წინა წლის შესაბამის თვესთან შედარებით (წლიური ინფლაცია)</w:t>
      </w:r>
      <w:r w:rsidR="008C5543" w:rsidRPr="00DE66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6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1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B011FD" w:rsidRPr="00DE6670">
        <w:rPr>
          <w:rFonts w:ascii="Sylfaen" w:hAnsi="Sylfaen" w:cs="Sylfaen"/>
          <w:sz w:val="22"/>
          <w:szCs w:val="22"/>
          <w:lang w:val="ka-GE"/>
        </w:rPr>
        <w:t>, ამავე პერიოდისათვის, საშუალო ინფლაცია 6.3 პროცენტის დონეზეა.</w:t>
      </w:r>
    </w:p>
    <w:p w14:paraId="6A639CAC" w14:textId="77777777" w:rsidR="0045544E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E6670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21D4" w:rsidRPr="00DE6670">
        <w:rPr>
          <w:rFonts w:ascii="Sylfaen" w:hAnsi="Sylfaen" w:cs="Sylfaen"/>
          <w:sz w:val="22"/>
          <w:szCs w:val="22"/>
          <w:lang w:val="ka-GE"/>
        </w:rPr>
        <w:t xml:space="preserve">სურსათი და უალკოჰოლო სასმელები: ფასები გაიზარდა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13</w:t>
      </w:r>
      <w:r w:rsidR="003521D4"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6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4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15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ჯანმრთელობის დაცვა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: 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ფასები გაიზარდა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7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5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0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61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 xml:space="preserve">ავეჯი, საოჯახო ნივთები, სახლის მოვლა: ფასები გაიზარდა 9.6%-ით, რაც ინფლაციის მთლიან მაჩვენებელზე 0.58 პროცენტული პუნქტით აისახა; </w:t>
      </w:r>
      <w:r w:rsidR="003521D4" w:rsidRPr="00DE6670">
        <w:rPr>
          <w:rFonts w:ascii="Sylfaen" w:hAnsi="Sylfaen" w:cs="Sylfaen"/>
          <w:sz w:val="22"/>
          <w:szCs w:val="22"/>
          <w:lang w:val="ka-GE"/>
        </w:rPr>
        <w:t>ტრანსპორტი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: ფასები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შემცი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რდა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8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6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%-ით, რაც 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-1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>.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08</w:t>
      </w:r>
      <w:r w:rsidR="00EF4301"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7D55E3" w:rsidRPr="00DE6670">
        <w:rPr>
          <w:rFonts w:ascii="Sylfaen" w:hAnsi="Sylfaen" w:cs="Sylfaen"/>
          <w:sz w:val="22"/>
          <w:szCs w:val="22"/>
          <w:lang w:val="ka-GE"/>
        </w:rPr>
        <w:t>.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2BEC4AAF" w14:textId="77777777"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14:paraId="22F9F8DD" w14:textId="77777777"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E6670">
        <w:rPr>
          <w:rFonts w:ascii="Sylfaen" w:hAnsi="Sylfaen" w:cs="Sylfaen"/>
          <w:sz w:val="22"/>
          <w:szCs w:val="22"/>
          <w:lang w:val="ka-GE"/>
        </w:rPr>
        <w:t>20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20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A44FD0" w:rsidRPr="00DE6670">
        <w:rPr>
          <w:rFonts w:ascii="Sylfaen" w:hAnsi="Sylfaen" w:cs="Sylfaen"/>
          <w:sz w:val="22"/>
          <w:szCs w:val="22"/>
          <w:lang w:val="ka-GE"/>
        </w:rPr>
        <w:t>ივნისში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201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9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6</w:t>
      </w:r>
      <w:r w:rsidR="00FF15E5" w:rsidRPr="00DE6670">
        <w:rPr>
          <w:rFonts w:ascii="Sylfaen" w:hAnsi="Sylfaen" w:cs="Sylfaen"/>
          <w:sz w:val="22"/>
          <w:szCs w:val="22"/>
          <w:lang w:val="en-US"/>
        </w:rPr>
        <w:t>.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5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0B3BF0" w:rsidRPr="00DE6670">
        <w:rPr>
          <w:rFonts w:ascii="Sylfaen" w:hAnsi="Sylfaen" w:cs="Sylfaen"/>
          <w:sz w:val="22"/>
          <w:szCs w:val="22"/>
          <w:lang w:val="ka-GE"/>
        </w:rPr>
        <w:t>უფასუ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3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05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DE6670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DE6670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DE6670">
        <w:rPr>
          <w:rFonts w:ascii="Sylfaen" w:hAnsi="Sylfaen" w:cs="Sylfaen"/>
          <w:sz w:val="22"/>
          <w:szCs w:val="22"/>
          <w:lang w:val="ka-GE"/>
        </w:rPr>
        <w:t>ებ</w:t>
      </w:r>
      <w:r w:rsidRPr="00DE6670">
        <w:rPr>
          <w:rFonts w:ascii="Sylfaen" w:hAnsi="Sylfaen" w:cs="Sylfaen"/>
          <w:sz w:val="22"/>
          <w:szCs w:val="22"/>
          <w:lang w:val="ka-GE"/>
        </w:rPr>
        <w:t>თან, გა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მყა</w:t>
      </w:r>
      <w:r w:rsidR="00CD1EDB" w:rsidRPr="00DE6670">
        <w:rPr>
          <w:rFonts w:ascii="Sylfaen" w:hAnsi="Sylfaen" w:cs="Sylfaen"/>
          <w:sz w:val="22"/>
          <w:szCs w:val="22"/>
          <w:lang w:val="ka-GE"/>
        </w:rPr>
        <w:t>რ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0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6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14:paraId="434CE315" w14:textId="77777777" w:rsidR="0045544E" w:rsidRPr="00946034" w:rsidRDefault="00F26B1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14:paraId="77B06FB9" w14:textId="77777777" w:rsidR="0045544E" w:rsidRPr="00DE6670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E6670">
        <w:rPr>
          <w:rFonts w:ascii="Sylfaen" w:hAnsi="Sylfaen" w:cs="Sylfaen"/>
          <w:sz w:val="22"/>
          <w:szCs w:val="22"/>
          <w:lang w:val="ka-GE"/>
        </w:rPr>
        <w:t>20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20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A05FB" w:rsidRPr="00DE6670">
        <w:rPr>
          <w:rFonts w:ascii="Sylfaen" w:hAnsi="Sylfaen" w:cs="Sylfaen"/>
          <w:sz w:val="22"/>
          <w:szCs w:val="22"/>
          <w:lang w:val="ka-GE"/>
        </w:rPr>
        <w:t>ივნის</w:t>
      </w:r>
      <w:r w:rsidRPr="00DE6670">
        <w:rPr>
          <w:rFonts w:ascii="Sylfaen" w:hAnsi="Sylfaen" w:cs="Sylfaen"/>
          <w:sz w:val="22"/>
          <w:szCs w:val="22"/>
          <w:lang w:val="ka-GE"/>
        </w:rPr>
        <w:t>ში 201</w:t>
      </w:r>
      <w:r w:rsidR="00AA4946" w:rsidRPr="00DE6670">
        <w:rPr>
          <w:rFonts w:ascii="Sylfaen" w:hAnsi="Sylfaen" w:cs="Sylfaen"/>
          <w:sz w:val="22"/>
          <w:szCs w:val="22"/>
          <w:lang w:val="ka-GE"/>
        </w:rPr>
        <w:t>9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A05FB" w:rsidRPr="00DE6670">
        <w:rPr>
          <w:rFonts w:ascii="Sylfaen" w:hAnsi="Sylfaen" w:cs="Sylfaen"/>
          <w:sz w:val="22"/>
          <w:szCs w:val="22"/>
          <w:lang w:val="ka-GE"/>
        </w:rPr>
        <w:t>ივნის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თან შედარებით M3 ფართო ფულის აგრეგატი 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14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4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EB6A51" w:rsidRPr="00DE6670">
        <w:rPr>
          <w:rFonts w:ascii="Sylfaen" w:hAnsi="Sylfaen" w:cs="Sylfaen"/>
          <w:sz w:val="22"/>
          <w:szCs w:val="22"/>
          <w:lang w:val="ka-GE"/>
        </w:rPr>
        <w:t>2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5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569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6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13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4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DE6670">
        <w:rPr>
          <w:rFonts w:ascii="Sylfaen" w:hAnsi="Sylfaen" w:cs="Sylfaen"/>
          <w:sz w:val="22"/>
          <w:szCs w:val="22"/>
          <w:lang w:val="ka-GE"/>
        </w:rPr>
        <w:t>გაიზარ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EB6A51" w:rsidRPr="00DE6670">
        <w:rPr>
          <w:rFonts w:ascii="Sylfaen" w:hAnsi="Sylfaen" w:cs="Sylfaen"/>
          <w:sz w:val="22"/>
          <w:szCs w:val="22"/>
          <w:lang w:val="ka-GE"/>
        </w:rPr>
        <w:t>1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2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050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5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14:paraId="46BAF6E8" w14:textId="77777777" w:rsidR="0045544E" w:rsidRPr="00DE6670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E6670">
        <w:rPr>
          <w:rFonts w:ascii="Sylfaen" w:hAnsi="Sylfaen" w:cs="Sylfaen"/>
          <w:sz w:val="22"/>
          <w:szCs w:val="22"/>
          <w:lang w:val="ka-GE"/>
        </w:rPr>
        <w:t>20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20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1512E0" w:rsidRPr="00DE6670">
        <w:rPr>
          <w:rFonts w:ascii="Sylfaen" w:hAnsi="Sylfaen" w:cs="Sylfaen"/>
          <w:sz w:val="22"/>
          <w:szCs w:val="22"/>
          <w:lang w:val="ka-GE"/>
        </w:rPr>
        <w:t>ივნის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ში, წინა წლის დეკემბერთან შედარებით დოლარიზაციის კოეფიციენტი 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0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BE6EF6" w:rsidRPr="00DE6670">
        <w:rPr>
          <w:rFonts w:ascii="Sylfaen" w:hAnsi="Sylfaen" w:cs="Sylfaen"/>
          <w:sz w:val="22"/>
          <w:szCs w:val="22"/>
          <w:lang w:val="ka-GE"/>
        </w:rPr>
        <w:t>2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გაიზა</w:t>
      </w:r>
      <w:r w:rsidR="00446EBB" w:rsidRPr="00DE6670">
        <w:rPr>
          <w:rFonts w:ascii="Sylfaen" w:hAnsi="Sylfaen" w:cs="Sylfaen"/>
          <w:sz w:val="22"/>
          <w:szCs w:val="22"/>
          <w:lang w:val="ka-GE"/>
        </w:rPr>
        <w:t>რდა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DE6670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DE6670">
        <w:rPr>
          <w:rFonts w:ascii="Sylfaen" w:hAnsi="Sylfaen" w:cs="Sylfaen"/>
          <w:sz w:val="22"/>
          <w:szCs w:val="22"/>
          <w:lang w:val="ka-GE"/>
        </w:rPr>
        <w:t>6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1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61438A" w:rsidRPr="00DE6670">
        <w:rPr>
          <w:rFonts w:ascii="Sylfaen" w:hAnsi="Sylfaen" w:cs="Sylfaen"/>
          <w:sz w:val="22"/>
          <w:szCs w:val="22"/>
          <w:lang w:val="ka-GE"/>
        </w:rPr>
        <w:t>2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 w:rsidR="002913F2" w:rsidRPr="00DE6670">
        <w:rPr>
          <w:rFonts w:ascii="Sylfaen" w:hAnsi="Sylfaen" w:cs="Sylfaen"/>
          <w:sz w:val="22"/>
          <w:szCs w:val="22"/>
          <w:lang w:val="ka-GE"/>
        </w:rPr>
        <w:t>1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2913F2" w:rsidRPr="00DE6670">
        <w:rPr>
          <w:rFonts w:ascii="Sylfaen" w:hAnsi="Sylfaen" w:cs="Sylfaen"/>
          <w:sz w:val="22"/>
          <w:szCs w:val="22"/>
          <w:lang w:val="ka-GE"/>
        </w:rPr>
        <w:t>4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2913F2" w:rsidRPr="00DE6670">
        <w:rPr>
          <w:rFonts w:ascii="Sylfaen" w:hAnsi="Sylfaen" w:cs="Sylfaen"/>
          <w:sz w:val="22"/>
          <w:szCs w:val="22"/>
          <w:lang w:val="ka-GE"/>
        </w:rPr>
        <w:t>გაიზა</w:t>
      </w:r>
      <w:r w:rsidR="00446EBB" w:rsidRPr="00DE6670">
        <w:rPr>
          <w:rFonts w:ascii="Sylfaen" w:hAnsi="Sylfaen" w:cs="Sylfaen"/>
          <w:sz w:val="22"/>
          <w:szCs w:val="22"/>
          <w:lang w:val="ka-GE"/>
        </w:rPr>
        <w:t>რ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576460" w:rsidRPr="00DE6670">
        <w:rPr>
          <w:rFonts w:ascii="Sylfaen" w:hAnsi="Sylfaen" w:cs="Sylfaen"/>
          <w:sz w:val="22"/>
          <w:szCs w:val="22"/>
          <w:lang w:val="ka-GE"/>
        </w:rPr>
        <w:t>5</w:t>
      </w:r>
      <w:r w:rsidR="00400E50" w:rsidRPr="00DE6670">
        <w:rPr>
          <w:rFonts w:ascii="Sylfaen" w:hAnsi="Sylfaen" w:cs="Sylfaen"/>
          <w:sz w:val="22"/>
          <w:szCs w:val="22"/>
          <w:lang w:val="ka-GE"/>
        </w:rPr>
        <w:t>6</w:t>
      </w:r>
      <w:r w:rsidRPr="00DE6670">
        <w:rPr>
          <w:rFonts w:ascii="Sylfaen" w:hAnsi="Sylfaen" w:cs="Sylfaen"/>
          <w:sz w:val="22"/>
          <w:szCs w:val="22"/>
          <w:lang w:val="ka-GE"/>
        </w:rPr>
        <w:t>.</w:t>
      </w:r>
      <w:r w:rsidR="002913F2" w:rsidRPr="00DE6670">
        <w:rPr>
          <w:rFonts w:ascii="Sylfaen" w:hAnsi="Sylfaen" w:cs="Sylfaen"/>
          <w:sz w:val="22"/>
          <w:szCs w:val="22"/>
          <w:lang w:val="ka-GE"/>
        </w:rPr>
        <w:t>7</w:t>
      </w:r>
      <w:r w:rsidRPr="00DE6670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14:paraId="4C563C85" w14:textId="77777777" w:rsidR="0045544E" w:rsidRPr="00946034" w:rsidRDefault="002E372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14:paraId="235C8C11" w14:textId="77777777" w:rsidR="009C3AA8" w:rsidRPr="00D0150C" w:rsidRDefault="00D0150C" w:rsidP="00D0150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>20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20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წლის იანვარ-</w:t>
      </w:r>
      <w:r w:rsidR="00E063A5" w:rsidRPr="00435D3A">
        <w:rPr>
          <w:rFonts w:ascii="Sylfaen" w:eastAsia="Sylfaen" w:hAnsi="Sylfaen" w:cs="Sylfaen"/>
          <w:sz w:val="22"/>
          <w:szCs w:val="22"/>
          <w:lang w:val="ka-GE"/>
        </w:rPr>
        <w:t>ივნისში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საქართველოში საქონლით საგარეო სავაჭრო ბრუნვამ </w:t>
      </w:r>
      <w:r w:rsidR="00DF7F01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53</w:t>
      </w:r>
      <w:r w:rsidR="00A25CFB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CE3271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ნაკლებ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ია; აქედან ექსპორტი </w:t>
      </w:r>
      <w:r w:rsidR="00E063A5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1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503</w:t>
      </w:r>
      <w:r w:rsidR="00A25CFB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E063A5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), ხოლო იმპორტი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50</w:t>
      </w:r>
      <w:r w:rsidR="00A25CFB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დოლარს 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lastRenderedPageBreak/>
        <w:t>(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E063A5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>). საქართველოს უარყოფითმა სავაჭრო ბალანსმა 20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20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წლის იანვარ-</w:t>
      </w:r>
      <w:r w:rsidR="00E063A5" w:rsidRPr="00435D3A">
        <w:rPr>
          <w:rFonts w:ascii="Sylfaen" w:eastAsia="Sylfaen" w:hAnsi="Sylfaen" w:cs="Sylfaen"/>
          <w:sz w:val="22"/>
          <w:szCs w:val="22"/>
          <w:lang w:val="ka-GE"/>
        </w:rPr>
        <w:t>ივნისში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B16446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E063A5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901376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435D3A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47</w:t>
      </w:r>
      <w:r w:rsidR="00A25CFB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F29C4" w:rsidRPr="00435D3A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9C3AA8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14:paraId="3076222C" w14:textId="77777777" w:rsidR="0045544E" w:rsidRPr="00435D3A" w:rsidRDefault="00D0150C" w:rsidP="00D0150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საქართველოს უმსხვილეს </w:t>
      </w:r>
      <w:r w:rsidR="00901376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სავაჭრო 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>პარტნიორ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ევროკავშირია, რომლის წილი მთლიან საქონელბრუნვაში 2</w:t>
      </w:r>
      <w:r w:rsidR="00E8342F" w:rsidRPr="00435D3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E8342F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%-ს</w:t>
      </w:r>
      <w:r w:rsidR="005A13F2" w:rsidRPr="00435D3A">
        <w:rPr>
          <w:rFonts w:ascii="Sylfaen" w:eastAsia="Sylfaen" w:hAnsi="Sylfaen" w:cs="Sylfaen"/>
          <w:color w:val="FF0000"/>
          <w:sz w:val="22"/>
          <w:szCs w:val="22"/>
          <w:lang w:val="ka-GE"/>
        </w:rPr>
        <w:t xml:space="preserve"> 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შეადგენს. უმსხვილეს სავაჭრო პარტნიორებში აგრეთვე შედის თურქეთი (1</w:t>
      </w:r>
      <w:r w:rsidR="004C43EC" w:rsidRPr="00435D3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4C43EC" w:rsidRPr="00435D3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%), რუსეთი (11.</w:t>
      </w:r>
      <w:r w:rsidR="004C43EC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 xml:space="preserve">%), </w:t>
      </w:r>
      <w:r w:rsidR="004C43EC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ჩინეთი (10.5%) 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და</w:t>
      </w:r>
      <w:r w:rsidR="004C43EC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 აზერბაიჯანი (8.9%)</w:t>
      </w:r>
      <w:r w:rsidR="005A13F2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14:paraId="3F09BC17" w14:textId="77777777" w:rsidR="00FB220E" w:rsidRPr="00435D3A" w:rsidRDefault="00D0150C" w:rsidP="00D0150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35D3A">
        <w:rPr>
          <w:rFonts w:ascii="Sylfaen" w:eastAsia="Sylfaen" w:hAnsi="Sylfaen" w:cs="Sylfaen"/>
          <w:sz w:val="22"/>
          <w:szCs w:val="22"/>
          <w:lang w:val="ka-GE"/>
        </w:rPr>
        <w:tab/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მთლიან ექსპორტში ევროკავშირის წილი 2</w:t>
      </w:r>
      <w:r w:rsidR="00E8342F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E8342F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%-ია.</w:t>
      </w:r>
      <w:r w:rsidR="00FB220E" w:rsidRPr="00435D3A">
        <w:rPr>
          <w:rFonts w:ascii="Sylfaen" w:eastAsia="Sylfaen" w:hAnsi="Sylfaen" w:cs="Sylfaen"/>
          <w:color w:val="FF0000"/>
          <w:sz w:val="22"/>
          <w:szCs w:val="22"/>
          <w:lang w:val="ka-GE"/>
        </w:rPr>
        <w:t xml:space="preserve"> 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შემდეგ მოდიან ჩინეთი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1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%,  აზერბაიჯანი 1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%,  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რუსეთი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12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% და 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თურქეთი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93DE1" w:rsidRPr="00435D3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%.</w:t>
      </w:r>
    </w:p>
    <w:p w14:paraId="73818A7B" w14:textId="77777777" w:rsidR="0045544E" w:rsidRPr="00435D3A" w:rsidRDefault="00D0150C" w:rsidP="00D0150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35D3A"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</w:t>
      </w:r>
      <w:r w:rsidR="00576460" w:rsidRPr="00435D3A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22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>მსუბუქი ავტომობილები 1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AF5FC1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="0017637B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ფეროშენადნობები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17637B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AF5FC1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17637B" w:rsidRPr="00435D3A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ყურძნის ნატურალური ღვინოები 6.1</w:t>
      </w:r>
      <w:r w:rsidR="00AF5FC1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და ძვირფასი ლითონის მადნები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AF5FC1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. </w:t>
      </w:r>
    </w:p>
    <w:p w14:paraId="4BAA7F81" w14:textId="77777777" w:rsidR="00FB220E" w:rsidRPr="00435D3A" w:rsidRDefault="00D0150C" w:rsidP="00D0150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35D3A">
        <w:rPr>
          <w:rFonts w:ascii="Sylfaen" w:eastAsia="Sylfaen" w:hAnsi="Sylfaen" w:cs="Sylfaen"/>
          <w:sz w:val="22"/>
          <w:szCs w:val="22"/>
          <w:lang w:val="ka-GE"/>
        </w:rPr>
        <w:tab/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მთლიან იმპორტში ევროკავშირის წილი 2</w:t>
      </w:r>
      <w:r w:rsidR="00E8342F" w:rsidRPr="00435D3A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E8342F" w:rsidRPr="00435D3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%-ია. თურქეთის 1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%. შემდეგ მოდიან </w:t>
      </w:r>
      <w:r w:rsidR="008415B4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რუსეთი 11.2%, 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ჩინეთი 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%,  აზერბაიჯანი </w:t>
      </w:r>
      <w:r w:rsidR="0050630F" w:rsidRPr="00435D3A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% და 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სომხეთი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50630F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E77DC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FB220E" w:rsidRPr="00435D3A">
        <w:rPr>
          <w:rFonts w:ascii="Sylfaen" w:eastAsia="Sylfaen" w:hAnsi="Sylfaen" w:cs="Sylfaen"/>
          <w:sz w:val="22"/>
          <w:szCs w:val="22"/>
          <w:lang w:val="ka-GE"/>
        </w:rPr>
        <w:t>%.</w:t>
      </w:r>
    </w:p>
    <w:p w14:paraId="66EA4437" w14:textId="77777777" w:rsidR="0045544E" w:rsidRPr="00D0150C" w:rsidRDefault="00D0150C" w:rsidP="00D0150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435D3A">
        <w:rPr>
          <w:rFonts w:ascii="Sylfaen" w:eastAsia="Sylfaen" w:hAnsi="Sylfaen" w:cs="Sylfaen"/>
          <w:sz w:val="22"/>
          <w:szCs w:val="22"/>
          <w:lang w:val="ka-GE"/>
        </w:rPr>
        <w:tab/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ადგილზე, რომელსაც მთლიან იმპორტში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მსუბუქი ავტომობილებია 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067CA5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067CA5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პროცენტიანი წილი უკავია. შემდეგ მოდიან: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სპილენძის მადნები</w:t>
      </w:r>
      <w:r w:rsidR="0017637B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3914AF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067CA5" w:rsidRPr="00435D3A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="000F3BF5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ნავთობი და ნავთობპროდუქტები 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0F3BF5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3914AF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სამკურნალო საშუალებები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4.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3914AF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0F3BF5" w:rsidRPr="00435D3A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067CA5" w:rsidRPr="00435D3A">
        <w:rPr>
          <w:rFonts w:ascii="Sylfaen" w:eastAsia="Sylfaen" w:hAnsi="Sylfaen" w:cs="Sylfaen"/>
          <w:sz w:val="22"/>
          <w:szCs w:val="22"/>
          <w:lang w:val="ka-GE"/>
        </w:rPr>
        <w:t xml:space="preserve">ნავთობის აირები  </w:t>
      </w:r>
      <w:r w:rsidR="00B07293" w:rsidRPr="00435D3A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067CA5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CB0810" w:rsidRPr="00435D3A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3914AF" w:rsidRPr="00435D3A">
        <w:rPr>
          <w:rFonts w:ascii="Sylfaen" w:eastAsia="Sylfaen" w:hAnsi="Sylfaen" w:cs="Sylfaen"/>
          <w:sz w:val="22"/>
          <w:szCs w:val="22"/>
          <w:lang w:val="ka-GE"/>
        </w:rPr>
        <w:t>%</w:t>
      </w:r>
      <w:r w:rsidR="0045544E" w:rsidRPr="00435D3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45544E" w:rsidRPr="00D0150C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14:paraId="4447CF57" w14:textId="77777777" w:rsidR="00B07293" w:rsidRPr="00522373" w:rsidRDefault="00B07293" w:rsidP="00B07293">
      <w:pPr>
        <w:ind w:firstLine="720"/>
        <w:jc w:val="both"/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</w:pPr>
      <w:r w:rsidRPr="00522373"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  <w:t>ევროკავშირის ქვეყნებთან ვაჭრობაში</w:t>
      </w:r>
    </w:p>
    <w:p w14:paraId="11EA22E3" w14:textId="77777777" w:rsidR="00C76FF0" w:rsidRPr="00435D3A" w:rsidRDefault="00960351" w:rsidP="00105B92">
      <w:pPr>
        <w:spacing w:line="276" w:lineRule="auto"/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435D3A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DA4880" w:rsidRPr="00435D3A">
        <w:rPr>
          <w:rFonts w:ascii="Sylfaen" w:hAnsi="Sylfaen" w:cs="Sylfaen"/>
          <w:sz w:val="22"/>
          <w:szCs w:val="22"/>
          <w:lang w:val="en-US"/>
        </w:rPr>
        <w:t>20</w:t>
      </w:r>
      <w:r w:rsidRPr="00435D3A">
        <w:rPr>
          <w:rFonts w:ascii="Sylfaen" w:hAnsi="Sylfaen" w:cs="Sylfaen"/>
          <w:sz w:val="22"/>
          <w:szCs w:val="22"/>
          <w:lang w:val="ka-GE"/>
        </w:rPr>
        <w:t>.</w:t>
      </w:r>
      <w:r w:rsidR="00DA4880" w:rsidRPr="00435D3A">
        <w:rPr>
          <w:rFonts w:ascii="Sylfaen" w:hAnsi="Sylfaen" w:cs="Sylfaen"/>
          <w:sz w:val="22"/>
          <w:szCs w:val="22"/>
          <w:lang w:val="en-US"/>
        </w:rPr>
        <w:t>8</w:t>
      </w:r>
      <w:r w:rsidRPr="00435D3A">
        <w:rPr>
          <w:rFonts w:ascii="Sylfaen" w:hAnsi="Sylfaen" w:cs="Sylfaen"/>
          <w:sz w:val="22"/>
          <w:szCs w:val="22"/>
          <w:lang w:val="ka-GE"/>
        </w:rPr>
        <w:t>%-იან კლებაში მთავარი წვლილი შეიტანა მადნებმა და სპილენძის კონცენტრატებმა (37.2%-იანი კლება), რეზინის პნევმატურმა სალტეებმა და საბურავებმა (67.5%-იანი კლება), ტურბორეაქტიულმა ძრავებმა (98.5%-იანი კლება). ზრდის მიმართულებით მთავარი წვლილი შეიტანა მადნებმა და ძვირფასი ლითონის კონცენტრატებმა (11.2%-იანი წვლილი), კაკალმა (97.4%-იანი ზრდა), ფეროშენადნობებმა (98.3%-იანი ზრდა).</w:t>
      </w:r>
    </w:p>
    <w:p w14:paraId="5E490F9E" w14:textId="20C849F1" w:rsidR="00C76FF0" w:rsidRPr="00196962" w:rsidRDefault="000E2937" w:rsidP="00105B92">
      <w:pPr>
        <w:spacing w:after="240" w:line="276" w:lineRule="auto"/>
        <w:ind w:firstLine="720"/>
        <w:jc w:val="both"/>
        <w:rPr>
          <w:rFonts w:ascii="Sylfaen" w:hAnsi="Sylfaen" w:cs="Sylfaen"/>
          <w:color w:val="FF0000"/>
          <w:sz w:val="22"/>
          <w:szCs w:val="22"/>
          <w:lang w:val="en-US"/>
        </w:rPr>
      </w:pPr>
      <w:r w:rsidRPr="00435D3A">
        <w:rPr>
          <w:rFonts w:ascii="Sylfaen" w:hAnsi="Sylfaen" w:cs="Sylfaen"/>
          <w:sz w:val="22"/>
          <w:szCs w:val="22"/>
          <w:lang w:val="ka-GE"/>
        </w:rPr>
        <w:t>იმპორტის 2</w:t>
      </w:r>
      <w:r w:rsidR="00DA4880" w:rsidRPr="00435D3A">
        <w:rPr>
          <w:rFonts w:ascii="Sylfaen" w:hAnsi="Sylfaen" w:cs="Sylfaen"/>
          <w:sz w:val="22"/>
          <w:szCs w:val="22"/>
          <w:lang w:val="en-US"/>
        </w:rPr>
        <w:t>2</w:t>
      </w:r>
      <w:r w:rsidRPr="00435D3A">
        <w:rPr>
          <w:rFonts w:ascii="Sylfaen" w:hAnsi="Sylfaen" w:cs="Sylfaen"/>
          <w:sz w:val="22"/>
          <w:szCs w:val="22"/>
          <w:lang w:val="ka-GE"/>
        </w:rPr>
        <w:t>.8%-იან კლებაში მთავარი წვლილი შეიტანა ნავთობმა და ნავთობპროდუქტებმა (39.4%-იანი კლება), მსუბუქმა ავტომობილებმა (61.5%-იანი კლება), სხვა მძიმე მანქანებმა და მექანიზმებმა (68.5%-იანი კლება). ზრდის მიმართულებით მთავარი წვლილი შეიტანა სამკურნალო საშუალებებმა (7.1%-იანი ზრდა), ნაღების კარაქმა და რძის სხვა ცხიმებმა (154.7%-იანი ზრდა)</w:t>
      </w:r>
      <w:r w:rsidR="00D37611">
        <w:rPr>
          <w:rFonts w:ascii="Sylfaen" w:hAnsi="Sylfaen" w:cs="Sylfaen"/>
          <w:sz w:val="22"/>
          <w:szCs w:val="22"/>
          <w:lang w:val="en-US"/>
        </w:rPr>
        <w:t>.</w:t>
      </w:r>
      <w:r w:rsidRPr="00435D3A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33E9003C" w14:textId="77777777" w:rsidR="00B07293" w:rsidRPr="00522373" w:rsidRDefault="00B07293" w:rsidP="00B07293">
      <w:pPr>
        <w:ind w:firstLine="720"/>
        <w:jc w:val="both"/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</w:pPr>
      <w:r w:rsidRPr="00522373"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  <w:t>თურქეთთან ვაჭრობაში</w:t>
      </w:r>
    </w:p>
    <w:p w14:paraId="0CBABD7D" w14:textId="77777777" w:rsidR="00C76FF0" w:rsidRPr="00435D3A" w:rsidRDefault="00960351" w:rsidP="00C76FF0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435D3A">
        <w:rPr>
          <w:rFonts w:ascii="Sylfaen" w:hAnsi="Sylfaen" w:cs="Sylfaen"/>
          <w:sz w:val="22"/>
          <w:szCs w:val="22"/>
          <w:lang w:val="ka-GE"/>
        </w:rPr>
        <w:t>ექსპორტის 15.4%-იან კლებაში მთავარი წვლილი შეიტანა მადნებმა და სპილენძის კონცენტრატებმა (100.0%-იანი კლება), ფოლადის ნახევარფაბრიკატებმა (65.3%-იანი კლება), სინთეზურმა კაუჩუკმა (98.7%-იანი კლება). ზრდის მიმართულებით მთავარი წვლილი შეიტანა ფეროშენადნობებმა (91.3%-იანი ზრდა), თევზის ცხიმებმა (338.6%-იანი ზრდა), ფქვილმა და ხორცის გრანულებმა (128.6%-იანი ზრდა).</w:t>
      </w:r>
    </w:p>
    <w:p w14:paraId="73042705" w14:textId="77777777" w:rsidR="00B07293" w:rsidRDefault="000E2937" w:rsidP="00C76FF0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435D3A">
        <w:rPr>
          <w:rFonts w:ascii="Sylfaen" w:hAnsi="Sylfaen" w:cs="Sylfaen"/>
          <w:sz w:val="22"/>
          <w:szCs w:val="22"/>
          <w:lang w:val="ka-GE"/>
        </w:rPr>
        <w:t>იმპორტის 18.0%-იან კლებაში მთავარი წვლილი შეიტანა მსუბუქმა ავტომობილებმა (84.4%-იანი კლება), სამკურნალო საშუალებებმა (45.2%-იანი კლება), იზოლირებულმა მავთულებმა (48.9%-იანი კლება). ზრდის მიმართულებით მთავარი წვლილი შეიტანა ცემენტმა (178.2%-იანი ზრდა), ფოლადის პროფილებმა (92.6%-იანი ზრდა), ციტრუსებმა (134.4%-იანი ზრდა)</w:t>
      </w:r>
      <w:r w:rsidRPr="00435D3A">
        <w:rPr>
          <w:rFonts w:ascii="Sylfaen" w:hAnsi="Sylfaen" w:cs="Sylfaen"/>
          <w:sz w:val="22"/>
          <w:szCs w:val="22"/>
          <w:lang w:val="en-US"/>
        </w:rPr>
        <w:t>.</w:t>
      </w:r>
    </w:p>
    <w:p w14:paraId="0159D704" w14:textId="77777777" w:rsidR="00960351" w:rsidRPr="00CB0810" w:rsidRDefault="00960351" w:rsidP="00C76FF0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14:paraId="6E9A7304" w14:textId="77777777" w:rsidR="00B07293" w:rsidRPr="00522373" w:rsidRDefault="00B07293" w:rsidP="00B07293">
      <w:pPr>
        <w:ind w:firstLine="720"/>
        <w:jc w:val="both"/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</w:pPr>
      <w:r w:rsidRPr="00522373"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  <w:t xml:space="preserve">რუსეთთან ვაჭრობაში </w:t>
      </w:r>
    </w:p>
    <w:p w14:paraId="363B53FF" w14:textId="77777777" w:rsidR="00C76FF0" w:rsidRPr="00435D3A" w:rsidRDefault="00960351" w:rsidP="00C76FF0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435D3A">
        <w:rPr>
          <w:rFonts w:ascii="Sylfaen" w:hAnsi="Sylfaen" w:cs="Sylfaen"/>
          <w:sz w:val="22"/>
          <w:szCs w:val="22"/>
          <w:lang w:val="ka-GE"/>
        </w:rPr>
        <w:t xml:space="preserve">ექსპორტის 27.9%-იან კლებაში მთავარი წვლილი </w:t>
      </w:r>
      <w:r w:rsidR="00FA598B" w:rsidRPr="00435D3A">
        <w:rPr>
          <w:rFonts w:ascii="Sylfaen" w:hAnsi="Sylfaen" w:cs="Sylfaen"/>
          <w:sz w:val="22"/>
          <w:szCs w:val="22"/>
          <w:lang w:val="ka-GE"/>
        </w:rPr>
        <w:t xml:space="preserve">შეიტანა </w:t>
      </w:r>
      <w:r w:rsidRPr="00435D3A">
        <w:rPr>
          <w:rFonts w:ascii="Sylfaen" w:hAnsi="Sylfaen" w:cs="Sylfaen"/>
          <w:sz w:val="22"/>
          <w:szCs w:val="22"/>
          <w:lang w:val="ka-GE"/>
        </w:rPr>
        <w:t>ფეროშენადნობებმა (36.1%-იანი კლება) ცენტრიფუგებმა (100.0%-იანი კლება), მინერალურმა და მტკნარმა წყლებმა (37.0%-იანი კლება). ზრდის მიმართულებით მთავარი წვლილი შეიტანა მსუბუქმა ავტომობილებმა (65.8%-იანი ზრდა), ხილმა (199.2%-იანი ზრდა), ციტრუსებმა (85.8%-იანი ზრდა).</w:t>
      </w:r>
    </w:p>
    <w:p w14:paraId="1D12201A" w14:textId="77777777" w:rsidR="00C76FF0" w:rsidRPr="00706A98" w:rsidRDefault="000E2937" w:rsidP="00C76FF0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435D3A">
        <w:rPr>
          <w:rFonts w:ascii="Sylfaen" w:hAnsi="Sylfaen" w:cs="Sylfaen"/>
          <w:sz w:val="22"/>
          <w:szCs w:val="22"/>
          <w:lang w:val="ka-GE"/>
        </w:rPr>
        <w:lastRenderedPageBreak/>
        <w:t>იმპორტის 5.0%-იან კლებაში მთავარი წვლილი შეიტანა ნავთობმა და ნავთობპროდუქტებმა (28.0%-იანი კლება), ქვანახშირმა (50.7%-იანი კლება), კოქსმა და ნახევარკოქსმა (40.1%-იანი კლება). ზრდის მიმართულებით მთავარი წვლილი შეიტანა შაქარმა (20,080.8%-იანი ზრდა), ელექტროენერგიამ (1</w:t>
      </w:r>
      <w:r w:rsidR="00FA598B" w:rsidRPr="00435D3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435D3A">
        <w:rPr>
          <w:rFonts w:ascii="Sylfaen" w:hAnsi="Sylfaen" w:cs="Sylfaen"/>
          <w:sz w:val="22"/>
          <w:szCs w:val="22"/>
          <w:lang w:val="ka-GE"/>
        </w:rPr>
        <w:t>004.4%-იანი ზრდა), ნავთობის აირებმა (62.4%-იანი ზრდა).</w:t>
      </w:r>
    </w:p>
    <w:p w14:paraId="5B663D57" w14:textId="77777777" w:rsidR="0017637B" w:rsidRPr="00946034" w:rsidRDefault="0017637B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7C4C1FC6" w14:textId="77777777" w:rsidR="00D911DC" w:rsidRPr="00946034" w:rsidRDefault="00D911DC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14:paraId="0F6BE1B9" w14:textId="77777777" w:rsidR="00D911DC" w:rsidRPr="00A13C3F" w:rsidRDefault="00D911DC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A83481" w:rsidRPr="00826BCC">
        <w:rPr>
          <w:rFonts w:ascii="Sylfaen" w:eastAsia="Sylfaen" w:hAnsi="Sylfaen" w:cs="Sylfaen"/>
          <w:sz w:val="22"/>
          <w:szCs w:val="22"/>
          <w:lang w:val="ka-GE"/>
        </w:rPr>
        <w:t>20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80CFE" w:rsidRPr="00826BCC">
        <w:rPr>
          <w:rFonts w:ascii="Sylfaen" w:eastAsia="Sylfaen" w:hAnsi="Sylfaen" w:cs="Sylfaen"/>
          <w:sz w:val="22"/>
          <w:szCs w:val="22"/>
          <w:lang w:val="ka-GE"/>
        </w:rPr>
        <w:t>იანვარ-ივნისში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წინა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შესაბამის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პერიოდთან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შედარებით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826BCC">
        <w:rPr>
          <w:rFonts w:ascii="Sylfaen" w:eastAsia="Sylfaen" w:hAnsi="Sylfaen" w:cs="Sylfaen"/>
          <w:sz w:val="22"/>
          <w:szCs w:val="22"/>
          <w:lang w:val="en-US"/>
        </w:rPr>
        <w:t>პრ</w:t>
      </w:r>
      <w:proofErr w:type="spellEnd"/>
      <w:r w:rsidR="00C84E9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ოცენტით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შემცი</w:t>
      </w:r>
      <w:r w:rsidR="00C84E9F" w:rsidRPr="00826BCC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და 6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62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34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.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წმინდა</w:t>
      </w:r>
      <w:proofErr w:type="spellEnd"/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826BCC">
        <w:rPr>
          <w:rFonts w:ascii="Sylfaen" w:eastAsia="Sylfaen" w:hAnsi="Sylfaen" w:cs="Sylfaen"/>
          <w:sz w:val="22"/>
          <w:szCs w:val="22"/>
          <w:lang w:val="ka-GE"/>
        </w:rPr>
        <w:t>გა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C84E9F" w:rsidRPr="00826BCC">
        <w:rPr>
          <w:rFonts w:ascii="Sylfaen" w:eastAsia="Sylfaen" w:hAnsi="Sylfaen" w:cs="Sylfaen"/>
          <w:sz w:val="22"/>
          <w:szCs w:val="22"/>
          <w:lang w:val="ka-GE"/>
        </w:rPr>
        <w:t>ზ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C84E9F" w:rsidRPr="00826BCC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: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14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და 1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26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ე</w:t>
      </w:r>
      <w:r w:rsidR="00A56CAC" w:rsidRPr="00826BCC">
        <w:rPr>
          <w:rFonts w:ascii="Sylfaen" w:eastAsia="Sylfaen" w:hAnsi="Sylfaen" w:cs="Sylfaen"/>
          <w:sz w:val="22"/>
          <w:szCs w:val="22"/>
          <w:lang w:val="ka-GE"/>
        </w:rPr>
        <w:t>ადგინ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15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A1142C"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1142C" w:rsidRPr="00826BCC">
        <w:rPr>
          <w:rFonts w:ascii="Sylfaen" w:eastAsia="Sylfaen" w:hAnsi="Sylfaen" w:cs="Sylfaen"/>
          <w:sz w:val="22"/>
          <w:szCs w:val="22"/>
          <w:lang w:val="ka-GE"/>
        </w:rPr>
        <w:t>მეტი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აშშ-</w:t>
      </w:r>
      <w:proofErr w:type="spellStart"/>
      <w:r w:rsidR="006215A8" w:rsidRPr="00826BCC">
        <w:rPr>
          <w:rFonts w:ascii="Sylfaen" w:eastAsia="Sylfaen" w:hAnsi="Sylfaen" w:cs="Sylfaen"/>
          <w:sz w:val="22"/>
          <w:szCs w:val="22"/>
          <w:lang w:val="en-US"/>
        </w:rPr>
        <w:t>დან</w:t>
      </w:r>
      <w:proofErr w:type="spellEnd"/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და 8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>(2.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826BCC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26BCC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92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F45098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826BCC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შემცირდა: რუსეთიდან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31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1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10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50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ნაკლები),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ისრაელ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იდან -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69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7F6336" w:rsidRPr="00826BCC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A13C3F" w:rsidRPr="00826BCC">
        <w:rPr>
          <w:rFonts w:ascii="Sylfaen" w:eastAsia="Sylfaen" w:hAnsi="Sylfaen" w:cs="Sylfaen"/>
          <w:sz w:val="22"/>
          <w:szCs w:val="22"/>
          <w:lang w:val="ka-GE"/>
        </w:rPr>
        <w:t>.0 მლნ აშშ დოლარით).</w:t>
      </w:r>
    </w:p>
    <w:p w14:paraId="1A415E25" w14:textId="77777777" w:rsidR="00366E77" w:rsidRPr="00946034" w:rsidRDefault="00366E7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14:paraId="58C562F8" w14:textId="77777777" w:rsidR="008432BA" w:rsidRPr="00E17507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highlight w:val="yellow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20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იანვარ-ივნისში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447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ათასი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13C3F" w:rsidRPr="007E0692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</w:t>
      </w:r>
      <w:r w:rsidR="006A4781" w:rsidRPr="007E0692">
        <w:rPr>
          <w:rFonts w:ascii="Sylfaen" w:eastAsia="Sylfaen" w:hAnsi="Sylfaen" w:cs="Sylfaen"/>
          <w:sz w:val="22"/>
          <w:szCs w:val="22"/>
          <w:lang w:val="ka-GE"/>
        </w:rPr>
        <w:t xml:space="preserve">მოგზაურების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ვიზიტორი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ეწვია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(201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D0217" w:rsidRPr="007E0692">
        <w:rPr>
          <w:rFonts w:ascii="Sylfaen" w:eastAsia="Sylfaen" w:hAnsi="Sylfaen" w:cs="Sylfaen"/>
          <w:sz w:val="22"/>
          <w:szCs w:val="22"/>
          <w:lang w:val="ka-GE"/>
        </w:rPr>
        <w:t>ექვსი თვის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მონაცემებით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ვიზიტორების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რაოდენობა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A4781" w:rsidRPr="007E0692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6A4781" w:rsidRPr="007E0692">
        <w:rPr>
          <w:rFonts w:ascii="Sylfaen" w:eastAsia="Sylfaen" w:hAnsi="Sylfaen" w:cs="Sylfaen"/>
          <w:sz w:val="22"/>
          <w:szCs w:val="22"/>
          <w:lang w:val="ka-GE"/>
        </w:rPr>
        <w:t>62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ათასს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შეადგენდა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),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ანალოგიურ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მონაცემ</w:t>
      </w:r>
      <w:proofErr w:type="spellEnd"/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62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2036D8" w:rsidRPr="007E0692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ა</w:t>
      </w:r>
      <w:r w:rsidR="006A4781" w:rsidRPr="007E069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)</w:t>
      </w:r>
      <w:r w:rsidR="008432BA" w:rsidRPr="007E0692">
        <w:rPr>
          <w:rFonts w:ascii="Sylfaen" w:eastAsia="Sylfaen" w:hAnsi="Sylfaen" w:cs="Sylfaen"/>
          <w:sz w:val="22"/>
          <w:szCs w:val="22"/>
          <w:lang w:val="en-US"/>
        </w:rPr>
        <w:t>.</w:t>
      </w:r>
    </w:p>
    <w:p w14:paraId="2772A068" w14:textId="77777777" w:rsidR="00366E77" w:rsidRPr="00946034" w:rsidRDefault="008432BA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7E0692">
        <w:rPr>
          <w:rFonts w:ascii="Sylfaen" w:eastAsia="Sylfaen" w:hAnsi="Sylfaen" w:cs="Sylfaen"/>
          <w:sz w:val="22"/>
          <w:szCs w:val="22"/>
          <w:lang w:val="en-US"/>
        </w:rPr>
        <w:tab/>
      </w:r>
      <w:proofErr w:type="spellStart"/>
      <w:proofErr w:type="gramStart"/>
      <w:r w:rsidRPr="007E0692">
        <w:rPr>
          <w:rFonts w:ascii="Sylfaen" w:eastAsia="Sylfaen" w:hAnsi="Sylfaen" w:cs="Sylfaen"/>
          <w:sz w:val="22"/>
          <w:szCs w:val="22"/>
          <w:lang w:val="en-US"/>
        </w:rPr>
        <w:t>ტურიზმიდან</w:t>
      </w:r>
      <w:proofErr w:type="spellEnd"/>
      <w:proofErr w:type="gram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მიღებულმა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შემოსავლებმა</w:t>
      </w:r>
      <w:proofErr w:type="spellEnd"/>
      <w:r w:rsidR="003D0217" w:rsidRPr="007E069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F7CE9" w:rsidRPr="007E0692">
        <w:rPr>
          <w:rFonts w:ascii="Sylfaen" w:eastAsia="Sylfaen" w:hAnsi="Sylfaen" w:cs="Sylfaen"/>
          <w:sz w:val="22"/>
          <w:szCs w:val="22"/>
          <w:lang w:val="ka-GE"/>
        </w:rPr>
        <w:t>456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დოლარი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შეადგინა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68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(</w:t>
      </w:r>
      <w:r w:rsidR="00AF7CE9" w:rsidRPr="007E0692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99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დოლარით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) </w:t>
      </w:r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ნაკლებია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7E0692">
        <w:rPr>
          <w:rFonts w:ascii="Sylfaen" w:eastAsia="Sylfaen" w:hAnsi="Sylfaen" w:cs="Sylfaen"/>
          <w:sz w:val="22"/>
          <w:szCs w:val="22"/>
          <w:lang w:val="en-US"/>
        </w:rPr>
        <w:t>მაჩვენებელ</w:t>
      </w:r>
      <w:proofErr w:type="spellEnd"/>
      <w:r w:rsidR="00D731FC" w:rsidRPr="007E0692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6A4781" w:rsidRPr="007E069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ბანკი</w:t>
      </w:r>
      <w:proofErr w:type="spellEnd"/>
      <w:r w:rsidR="006A4781" w:rsidRPr="007E0692">
        <w:rPr>
          <w:rFonts w:ascii="Sylfaen" w:eastAsia="Sylfaen" w:hAnsi="Sylfaen" w:cs="Sylfaen"/>
          <w:sz w:val="22"/>
          <w:szCs w:val="22"/>
          <w:lang w:val="en-US"/>
        </w:rPr>
        <w:t>)</w:t>
      </w:r>
      <w:r w:rsidRPr="007E0692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14:paraId="7380873A" w14:textId="5241C40D" w:rsidR="00A31320" w:rsidRDefault="00A31320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eastAsia="Sylfaen" w:hAnsi="Sylfaen" w:cs="Sylfaen"/>
          <w:sz w:val="22"/>
          <w:szCs w:val="22"/>
        </w:rPr>
      </w:pPr>
      <w:r w:rsidRPr="00946034">
        <w:rPr>
          <w:rFonts w:ascii="Sylfaen" w:eastAsia="Sylfaen" w:hAnsi="Sylfaen" w:cs="Sylfaen"/>
          <w:sz w:val="22"/>
          <w:szCs w:val="22"/>
        </w:rPr>
        <w:tab/>
      </w:r>
    </w:p>
    <w:p w14:paraId="24D0A6EC" w14:textId="77777777" w:rsidR="004470D4" w:rsidRPr="00946034" w:rsidRDefault="004470D4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893B8D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D01BBA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ივნისი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ნაერთი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შემოსავლების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შესახებ</w:t>
      </w:r>
      <w:proofErr w:type="spellEnd"/>
    </w:p>
    <w:p w14:paraId="73A0601B" w14:textId="77777777"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6A93EABC" w14:textId="77777777" w:rsidR="00DC4060" w:rsidRPr="00EC0DB1" w:rsidRDefault="00DC4060" w:rsidP="00DC4060">
      <w:pPr>
        <w:ind w:firstLine="720"/>
        <w:jc w:val="both"/>
        <w:rPr>
          <w:rFonts w:ascii="Sylfaen" w:hAnsi="Sylfaen" w:cs="Arial"/>
          <w:b/>
          <w:bCs/>
          <w:sz w:val="22"/>
          <w:szCs w:val="22"/>
          <w:lang w:val="en-US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>
        <w:rPr>
          <w:rFonts w:ascii="Sylfaen" w:hAnsi="Sylfaen" w:cs="Sylfaen"/>
          <w:sz w:val="22"/>
          <w:szCs w:val="22"/>
          <w:lang w:val="ka-GE"/>
        </w:rPr>
        <w:t>ივნისის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EC0DB1">
        <w:rPr>
          <w:rFonts w:ascii="Sylfaen" w:hAnsi="Sylfaen" w:cs="Arial"/>
          <w:bCs/>
          <w:sz w:val="22"/>
          <w:szCs w:val="22"/>
        </w:rPr>
        <w:t>6</w:t>
      </w:r>
      <w:r>
        <w:rPr>
          <w:rFonts w:ascii="Sylfaen" w:hAnsi="Sylfaen" w:cs="Arial"/>
          <w:sz w:val="22"/>
          <w:szCs w:val="22"/>
          <w:lang w:val="en-US"/>
        </w:rPr>
        <w:t xml:space="preserve"> 0</w:t>
      </w:r>
      <w:r w:rsidR="00E57DDF">
        <w:rPr>
          <w:rFonts w:ascii="Sylfaen" w:hAnsi="Sylfaen" w:cs="Arial"/>
          <w:sz w:val="22"/>
          <w:szCs w:val="22"/>
          <w:lang w:val="en-US"/>
        </w:rPr>
        <w:t>00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E57DDF">
        <w:rPr>
          <w:rFonts w:ascii="Sylfaen" w:hAnsi="Sylfaen" w:cs="Arial"/>
          <w:sz w:val="22"/>
          <w:szCs w:val="22"/>
          <w:lang w:val="en-US"/>
        </w:rPr>
        <w:t>596</w:t>
      </w:r>
      <w:r w:rsidRPr="00EC0DB1">
        <w:rPr>
          <w:rFonts w:ascii="Sylfaen" w:hAnsi="Sylfaen" w:cs="Arial"/>
          <w:sz w:val="22"/>
          <w:szCs w:val="22"/>
          <w:lang w:val="en-US"/>
        </w:rPr>
        <w:t>.5</w:t>
      </w:r>
      <w:r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6 075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358.9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10</w:t>
      </w:r>
      <w:r w:rsidR="00E57DDF">
        <w:rPr>
          <w:rFonts w:ascii="Sylfaen" w:hAnsi="Sylfaen" w:cs="Sylfaen"/>
          <w:sz w:val="22"/>
          <w:szCs w:val="22"/>
          <w:lang w:val="en-US"/>
        </w:rPr>
        <w:t>1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E57DDF">
        <w:rPr>
          <w:rFonts w:ascii="Sylfaen" w:hAnsi="Sylfaen" w:cs="Sylfaen"/>
          <w:sz w:val="22"/>
          <w:szCs w:val="22"/>
          <w:lang w:val="en-US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47A1231C" w14:textId="77777777" w:rsidR="00DC4060" w:rsidRDefault="00DC4060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0BCCC9D5" w14:textId="77777777" w:rsidR="00DC4060" w:rsidRPr="003F1259" w:rsidRDefault="00DC4060" w:rsidP="00DC406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Cs/>
          <w:color w:val="000000"/>
          <w:sz w:val="22"/>
          <w:szCs w:val="22"/>
          <w:lang w:val="ka-GE"/>
        </w:rPr>
        <w:t>5 389 639.0</w:t>
      </w:r>
      <w:r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5 427 822.8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100.7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4A67AFFE" w14:textId="77777777" w:rsidR="00DC4060" w:rsidRPr="003F1259" w:rsidRDefault="00DC4060" w:rsidP="00DC4060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06D78549" w14:textId="77777777" w:rsidR="00DC4060" w:rsidRPr="003F1259" w:rsidRDefault="00DC4060" w:rsidP="00DC406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>
        <w:rPr>
          <w:rFonts w:ascii="Sylfaen" w:hAnsi="Sylfaen" w:cs="Arial"/>
          <w:sz w:val="22"/>
          <w:szCs w:val="22"/>
          <w:lang w:val="en-US"/>
        </w:rPr>
        <w:t>69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>
        <w:rPr>
          <w:rFonts w:ascii="Sylfaen" w:hAnsi="Sylfaen" w:cs="Arial"/>
          <w:sz w:val="22"/>
          <w:szCs w:val="22"/>
          <w:lang w:val="en-US"/>
        </w:rPr>
        <w:t>860</w:t>
      </w:r>
      <w:r>
        <w:rPr>
          <w:rFonts w:ascii="Sylfaen" w:hAnsi="Sylfaen" w:cs="Arial"/>
          <w:sz w:val="22"/>
          <w:szCs w:val="22"/>
          <w:lang w:val="ka-GE"/>
        </w:rPr>
        <w:t>.0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74 530.6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>
        <w:rPr>
          <w:rFonts w:ascii="Sylfaen" w:hAnsi="Sylfaen" w:cs="Arial"/>
          <w:sz w:val="22"/>
          <w:szCs w:val="22"/>
          <w:lang w:val="en-US"/>
        </w:rPr>
        <w:t>106</w:t>
      </w:r>
      <w:r>
        <w:rPr>
          <w:rFonts w:ascii="Sylfaen" w:hAnsi="Sylfaen" w:cs="Arial"/>
          <w:sz w:val="22"/>
          <w:szCs w:val="22"/>
          <w:lang w:val="en-US"/>
        </w:rPr>
        <w:t>.7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1520E51D" w14:textId="77777777" w:rsidR="00DC4060" w:rsidRPr="004A571E" w:rsidRDefault="00DC4060" w:rsidP="00DC406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2A0247BA" w14:textId="77777777" w:rsidR="0045732B" w:rsidRDefault="00DC4060" w:rsidP="00DC406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>
        <w:rPr>
          <w:rFonts w:ascii="Sylfaen" w:hAnsi="Sylfaen" w:cs="Arial"/>
          <w:sz w:val="22"/>
          <w:szCs w:val="22"/>
          <w:lang w:val="ka-GE"/>
        </w:rPr>
        <w:t>5</w:t>
      </w:r>
      <w:r w:rsidR="00953A2F">
        <w:rPr>
          <w:rFonts w:ascii="Sylfaen" w:hAnsi="Sylfaen" w:cs="Arial"/>
          <w:sz w:val="22"/>
          <w:szCs w:val="22"/>
          <w:lang w:val="en-US"/>
        </w:rPr>
        <w:t>41</w:t>
      </w:r>
      <w:r>
        <w:rPr>
          <w:rFonts w:ascii="Sylfaen" w:hAnsi="Sylfaen" w:cs="Arial"/>
          <w:sz w:val="22"/>
          <w:szCs w:val="22"/>
          <w:lang w:val="ka-GE"/>
        </w:rPr>
        <w:t xml:space="preserve"> 097.5</w:t>
      </w:r>
      <w:r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573 005.6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</w:t>
      </w:r>
      <w:r w:rsidR="00953A2F">
        <w:rPr>
          <w:rFonts w:ascii="Sylfaen" w:hAnsi="Sylfaen" w:cs="Arial"/>
          <w:sz w:val="22"/>
          <w:szCs w:val="22"/>
          <w:lang w:val="en-US"/>
        </w:rPr>
        <w:t>5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953A2F">
        <w:rPr>
          <w:rFonts w:ascii="Sylfaen" w:hAnsi="Sylfaen" w:cs="Arial"/>
          <w:sz w:val="22"/>
          <w:szCs w:val="22"/>
          <w:lang w:val="en-US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34867B45" w14:textId="77777777"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2633D199" w14:textId="77777777" w:rsidR="00DC4060" w:rsidRPr="003F1259" w:rsidRDefault="00DC4060" w:rsidP="00DC406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94 426.2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90 867.4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103.9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2CFC91A8" w14:textId="77777777" w:rsidR="00DC4060" w:rsidRPr="003F1259" w:rsidRDefault="00DC4060" w:rsidP="00DC4060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706CA0E9" w14:textId="77777777" w:rsidR="0045732B" w:rsidRPr="00763E4B" w:rsidRDefault="00DC4060" w:rsidP="00DC4060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lastRenderedPageBreak/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71 396.7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EC2B7A">
        <w:rPr>
          <w:rFonts w:ascii="Sylfaen" w:hAnsi="Sylfaen" w:cs="Arial"/>
          <w:sz w:val="22"/>
          <w:szCs w:val="22"/>
          <w:lang w:val="en-US"/>
        </w:rPr>
        <w:t>54</w:t>
      </w:r>
      <w:r>
        <w:rPr>
          <w:rFonts w:ascii="Sylfaen" w:hAnsi="Sylfaen" w:cs="Arial"/>
          <w:sz w:val="22"/>
          <w:szCs w:val="22"/>
          <w:lang w:val="ka-GE"/>
        </w:rPr>
        <w:t xml:space="preserve"> 274.5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 w:rsidR="00EC2B7A">
        <w:rPr>
          <w:rFonts w:ascii="Sylfaen" w:hAnsi="Sylfaen" w:cs="Arial"/>
          <w:sz w:val="22"/>
          <w:szCs w:val="22"/>
          <w:lang w:val="en-US"/>
        </w:rPr>
        <w:t>31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EC2B7A">
        <w:rPr>
          <w:rFonts w:ascii="Sylfaen" w:hAnsi="Sylfaen" w:cs="Arial"/>
          <w:sz w:val="22"/>
          <w:szCs w:val="22"/>
          <w:lang w:val="en-US"/>
        </w:rPr>
        <w:t>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12660468" w14:textId="77777777"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6EC3C3B3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</w:t>
      </w:r>
      <w:r w:rsidR="00DC4060">
        <w:rPr>
          <w:rFonts w:ascii="Sylfaen" w:hAnsi="Sylfaen" w:cs="Sylfaen"/>
          <w:b/>
          <w:sz w:val="22"/>
          <w:szCs w:val="22"/>
          <w:lang w:val="fr-FR"/>
        </w:rPr>
        <w:t>20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</w:p>
    <w:p w14:paraId="67379386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5A23724A" w14:textId="77777777" w:rsidR="00D01BBA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302"/>
      </w:tblGrid>
      <w:tr w:rsidR="00DC4060" w:rsidRPr="003F1259" w14:paraId="3B6E25D8" w14:textId="77777777" w:rsidTr="0062151B">
        <w:trPr>
          <w:trHeight w:val="566"/>
          <w:tblHeader/>
        </w:trPr>
        <w:tc>
          <w:tcPr>
            <w:tcW w:w="4858" w:type="dxa"/>
            <w:shd w:val="clear" w:color="auto" w:fill="auto"/>
            <w:vAlign w:val="center"/>
            <w:hideMark/>
          </w:tcPr>
          <w:p w14:paraId="1CE46F54" w14:textId="77777777" w:rsidR="00DC4060" w:rsidRPr="003F1259" w:rsidRDefault="00DC4060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28FB951" w14:textId="77777777" w:rsidR="00DC4060" w:rsidRPr="003F1259" w:rsidRDefault="00DC4060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51D0F" w14:textId="77777777" w:rsidR="00DC4060" w:rsidRPr="003F1259" w:rsidRDefault="00DC4060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AF8B0FA" w14:textId="77777777" w:rsidR="00DC4060" w:rsidRPr="003F1259" w:rsidRDefault="00DC4060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1AA4036" w14:textId="77777777" w:rsidR="00DC4060" w:rsidRPr="003F1259" w:rsidRDefault="00DC4060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DC4060" w:rsidRPr="003F1259" w14:paraId="69FD94BA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0BAE9B3A" w14:textId="77777777" w:rsidR="00DC4060" w:rsidRPr="003F1259" w:rsidRDefault="00DC4060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4485A5AF" w14:textId="77777777" w:rsidR="00DC4060" w:rsidRPr="00B62426" w:rsidRDefault="00DC4060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6,0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00</w:t>
            </w: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596</w:t>
            </w: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.5</w:t>
            </w:r>
          </w:p>
        </w:tc>
        <w:tc>
          <w:tcPr>
            <w:tcW w:w="1537" w:type="dxa"/>
            <w:shd w:val="clear" w:color="auto" w:fill="auto"/>
            <w:hideMark/>
          </w:tcPr>
          <w:p w14:paraId="56320B75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6,075,358.9</w:t>
            </w:r>
          </w:p>
        </w:tc>
        <w:tc>
          <w:tcPr>
            <w:tcW w:w="1350" w:type="dxa"/>
            <w:shd w:val="clear" w:color="auto" w:fill="auto"/>
            <w:hideMark/>
          </w:tcPr>
          <w:p w14:paraId="58EE5C06" w14:textId="77777777" w:rsidR="00DC4060" w:rsidRPr="00B62426" w:rsidRDefault="00A97BCD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74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762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.4</w:t>
            </w:r>
          </w:p>
        </w:tc>
        <w:tc>
          <w:tcPr>
            <w:tcW w:w="1302" w:type="dxa"/>
            <w:shd w:val="clear" w:color="auto" w:fill="auto"/>
            <w:hideMark/>
          </w:tcPr>
          <w:p w14:paraId="4B4D27D3" w14:textId="77777777" w:rsidR="00DC4060" w:rsidRPr="00B62426" w:rsidRDefault="00DC4060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1</w:t>
            </w: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2</w:t>
            </w:r>
          </w:p>
        </w:tc>
      </w:tr>
      <w:tr w:rsidR="00DC4060" w:rsidRPr="003F1259" w14:paraId="3BEC811F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403FA3EC" w14:textId="77777777" w:rsidR="00DC4060" w:rsidRPr="003F1259" w:rsidRDefault="00DC4060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64807457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5,389,639.0</w:t>
            </w:r>
          </w:p>
        </w:tc>
        <w:tc>
          <w:tcPr>
            <w:tcW w:w="1537" w:type="dxa"/>
            <w:shd w:val="clear" w:color="auto" w:fill="auto"/>
            <w:hideMark/>
          </w:tcPr>
          <w:p w14:paraId="2EFC251E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5,427,822.8</w:t>
            </w:r>
          </w:p>
        </w:tc>
        <w:tc>
          <w:tcPr>
            <w:tcW w:w="1350" w:type="dxa"/>
            <w:shd w:val="clear" w:color="auto" w:fill="auto"/>
            <w:hideMark/>
          </w:tcPr>
          <w:p w14:paraId="1A28BEE0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38,183.8</w:t>
            </w:r>
          </w:p>
        </w:tc>
        <w:tc>
          <w:tcPr>
            <w:tcW w:w="1302" w:type="dxa"/>
            <w:shd w:val="clear" w:color="auto" w:fill="auto"/>
            <w:hideMark/>
          </w:tcPr>
          <w:p w14:paraId="282F5C16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100.7</w:t>
            </w:r>
          </w:p>
        </w:tc>
      </w:tr>
      <w:tr w:rsidR="00DC4060" w:rsidRPr="003F1259" w14:paraId="79DEFDE5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7B2266E3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71D2107E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1,760,112.6</w:t>
            </w:r>
          </w:p>
        </w:tc>
        <w:tc>
          <w:tcPr>
            <w:tcW w:w="1537" w:type="dxa"/>
            <w:shd w:val="clear" w:color="auto" w:fill="auto"/>
            <w:hideMark/>
          </w:tcPr>
          <w:p w14:paraId="22CF9FB2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1,762,634.0</w:t>
            </w:r>
          </w:p>
        </w:tc>
        <w:tc>
          <w:tcPr>
            <w:tcW w:w="1350" w:type="dxa"/>
            <w:shd w:val="clear" w:color="auto" w:fill="auto"/>
            <w:hideMark/>
          </w:tcPr>
          <w:p w14:paraId="122E3520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2,521.4</w:t>
            </w:r>
          </w:p>
        </w:tc>
        <w:tc>
          <w:tcPr>
            <w:tcW w:w="1302" w:type="dxa"/>
            <w:shd w:val="clear" w:color="auto" w:fill="auto"/>
            <w:hideMark/>
          </w:tcPr>
          <w:p w14:paraId="11B8CEB7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100.1</w:t>
            </w:r>
          </w:p>
        </w:tc>
      </w:tr>
      <w:tr w:rsidR="00DC4060" w:rsidRPr="003F1259" w14:paraId="38A2BD7D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7ABF3BF7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156C63A6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581,859.0</w:t>
            </w:r>
          </w:p>
        </w:tc>
        <w:tc>
          <w:tcPr>
            <w:tcW w:w="1537" w:type="dxa"/>
            <w:shd w:val="clear" w:color="auto" w:fill="auto"/>
            <w:hideMark/>
          </w:tcPr>
          <w:p w14:paraId="7A37A6F3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564,548.9</w:t>
            </w:r>
          </w:p>
        </w:tc>
        <w:tc>
          <w:tcPr>
            <w:tcW w:w="1350" w:type="dxa"/>
            <w:shd w:val="clear" w:color="auto" w:fill="auto"/>
            <w:hideMark/>
          </w:tcPr>
          <w:p w14:paraId="440CBBB4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-17,310.1</w:t>
            </w:r>
          </w:p>
        </w:tc>
        <w:tc>
          <w:tcPr>
            <w:tcW w:w="1302" w:type="dxa"/>
            <w:shd w:val="clear" w:color="auto" w:fill="auto"/>
            <w:hideMark/>
          </w:tcPr>
          <w:p w14:paraId="3789B2F2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97.0</w:t>
            </w:r>
          </w:p>
        </w:tc>
      </w:tr>
      <w:tr w:rsidR="00DC4060" w:rsidRPr="003F1259" w14:paraId="2B2F84EF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564C3A80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456D3563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2,074,307.5</w:t>
            </w:r>
          </w:p>
        </w:tc>
        <w:tc>
          <w:tcPr>
            <w:tcW w:w="1537" w:type="dxa"/>
            <w:shd w:val="clear" w:color="auto" w:fill="auto"/>
            <w:hideMark/>
          </w:tcPr>
          <w:p w14:paraId="09A5FE98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2,106,551.7</w:t>
            </w:r>
          </w:p>
        </w:tc>
        <w:tc>
          <w:tcPr>
            <w:tcW w:w="1350" w:type="dxa"/>
            <w:shd w:val="clear" w:color="auto" w:fill="auto"/>
            <w:hideMark/>
          </w:tcPr>
          <w:p w14:paraId="4024C8B6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32,244.2</w:t>
            </w:r>
          </w:p>
        </w:tc>
        <w:tc>
          <w:tcPr>
            <w:tcW w:w="1302" w:type="dxa"/>
            <w:shd w:val="clear" w:color="auto" w:fill="auto"/>
            <w:hideMark/>
          </w:tcPr>
          <w:p w14:paraId="5E34D07F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101.6</w:t>
            </w:r>
          </w:p>
        </w:tc>
      </w:tr>
      <w:tr w:rsidR="00DC4060" w:rsidRPr="003F1259" w14:paraId="027430BE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590B94C6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2C574281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557,011.2</w:t>
            </w:r>
          </w:p>
        </w:tc>
        <w:tc>
          <w:tcPr>
            <w:tcW w:w="1537" w:type="dxa"/>
            <w:shd w:val="clear" w:color="auto" w:fill="auto"/>
            <w:hideMark/>
          </w:tcPr>
          <w:p w14:paraId="2A9F08C9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575,277.2</w:t>
            </w:r>
          </w:p>
        </w:tc>
        <w:tc>
          <w:tcPr>
            <w:tcW w:w="1350" w:type="dxa"/>
            <w:shd w:val="clear" w:color="auto" w:fill="auto"/>
            <w:hideMark/>
          </w:tcPr>
          <w:p w14:paraId="3220CA28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18,266.0</w:t>
            </w:r>
          </w:p>
        </w:tc>
        <w:tc>
          <w:tcPr>
            <w:tcW w:w="1302" w:type="dxa"/>
            <w:shd w:val="clear" w:color="auto" w:fill="auto"/>
            <w:hideMark/>
          </w:tcPr>
          <w:p w14:paraId="2EF830C8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103.3</w:t>
            </w:r>
          </w:p>
        </w:tc>
      </w:tr>
      <w:tr w:rsidR="00DC4060" w:rsidRPr="003F1259" w14:paraId="2180E02A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3E7E9276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18C57D82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35,830.1</w:t>
            </w:r>
          </w:p>
        </w:tc>
        <w:tc>
          <w:tcPr>
            <w:tcW w:w="1537" w:type="dxa"/>
            <w:shd w:val="clear" w:color="auto" w:fill="auto"/>
            <w:hideMark/>
          </w:tcPr>
          <w:p w14:paraId="6B6C9707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37,216.2</w:t>
            </w:r>
          </w:p>
        </w:tc>
        <w:tc>
          <w:tcPr>
            <w:tcW w:w="1350" w:type="dxa"/>
            <w:shd w:val="clear" w:color="auto" w:fill="auto"/>
            <w:hideMark/>
          </w:tcPr>
          <w:p w14:paraId="3FEAC73A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1,386.1</w:t>
            </w:r>
          </w:p>
        </w:tc>
        <w:tc>
          <w:tcPr>
            <w:tcW w:w="1302" w:type="dxa"/>
            <w:shd w:val="clear" w:color="auto" w:fill="auto"/>
            <w:hideMark/>
          </w:tcPr>
          <w:p w14:paraId="2CE9D443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103.9</w:t>
            </w:r>
          </w:p>
        </w:tc>
      </w:tr>
      <w:tr w:rsidR="00DC4060" w:rsidRPr="003F1259" w14:paraId="0448C44A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8246C38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58588CB0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291,419.6</w:t>
            </w:r>
          </w:p>
        </w:tc>
        <w:tc>
          <w:tcPr>
            <w:tcW w:w="1537" w:type="dxa"/>
            <w:shd w:val="clear" w:color="auto" w:fill="auto"/>
            <w:hideMark/>
          </w:tcPr>
          <w:p w14:paraId="581A2ECD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303,646.1</w:t>
            </w:r>
          </w:p>
        </w:tc>
        <w:tc>
          <w:tcPr>
            <w:tcW w:w="1350" w:type="dxa"/>
            <w:shd w:val="clear" w:color="auto" w:fill="auto"/>
            <w:hideMark/>
          </w:tcPr>
          <w:p w14:paraId="7F8259C4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12,226.5</w:t>
            </w:r>
          </w:p>
        </w:tc>
        <w:tc>
          <w:tcPr>
            <w:tcW w:w="1302" w:type="dxa"/>
            <w:shd w:val="clear" w:color="auto" w:fill="auto"/>
            <w:hideMark/>
          </w:tcPr>
          <w:p w14:paraId="46BAB89A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104.2</w:t>
            </w:r>
          </w:p>
        </w:tc>
      </w:tr>
      <w:tr w:rsidR="00DC4060" w:rsidRPr="003F1259" w14:paraId="0ABBF5FE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769F0446" w14:textId="77777777" w:rsidR="00DC4060" w:rsidRPr="003F1259" w:rsidRDefault="00DC4060" w:rsidP="0062151B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4D73F6E0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89,099.0</w:t>
            </w:r>
          </w:p>
        </w:tc>
        <w:tc>
          <w:tcPr>
            <w:tcW w:w="1537" w:type="dxa"/>
            <w:shd w:val="clear" w:color="auto" w:fill="auto"/>
            <w:hideMark/>
          </w:tcPr>
          <w:p w14:paraId="74D2DC8B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77,948.7</w:t>
            </w:r>
          </w:p>
        </w:tc>
        <w:tc>
          <w:tcPr>
            <w:tcW w:w="1350" w:type="dxa"/>
            <w:shd w:val="clear" w:color="auto" w:fill="auto"/>
            <w:hideMark/>
          </w:tcPr>
          <w:p w14:paraId="5863B349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-11,150.3</w:t>
            </w:r>
          </w:p>
        </w:tc>
        <w:tc>
          <w:tcPr>
            <w:tcW w:w="1302" w:type="dxa"/>
            <w:shd w:val="clear" w:color="auto" w:fill="auto"/>
            <w:hideMark/>
          </w:tcPr>
          <w:p w14:paraId="03E1DBDA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Cs/>
                <w:color w:val="000000"/>
                <w:lang w:val="ka-GE"/>
              </w:rPr>
              <w:t>87.5</w:t>
            </w:r>
          </w:p>
        </w:tc>
      </w:tr>
      <w:tr w:rsidR="00DC4060" w:rsidRPr="003F1259" w14:paraId="5516C77C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7D8C2CD" w14:textId="77777777" w:rsidR="00DC4060" w:rsidRPr="003F1259" w:rsidRDefault="00DC4060" w:rsidP="0062151B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01B60ECA" w14:textId="77777777" w:rsidR="00DC4060" w:rsidRPr="00B62426" w:rsidRDefault="00A97BCD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69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860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.0</w:t>
            </w:r>
          </w:p>
        </w:tc>
        <w:tc>
          <w:tcPr>
            <w:tcW w:w="1537" w:type="dxa"/>
            <w:shd w:val="clear" w:color="auto" w:fill="auto"/>
            <w:hideMark/>
          </w:tcPr>
          <w:p w14:paraId="40620678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74,530.6</w:t>
            </w:r>
          </w:p>
        </w:tc>
        <w:tc>
          <w:tcPr>
            <w:tcW w:w="1350" w:type="dxa"/>
            <w:shd w:val="clear" w:color="auto" w:fill="auto"/>
            <w:hideMark/>
          </w:tcPr>
          <w:p w14:paraId="0B9EEE16" w14:textId="77777777" w:rsidR="00DC4060" w:rsidRPr="00B62426" w:rsidRDefault="00A97BCD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4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670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hideMark/>
          </w:tcPr>
          <w:p w14:paraId="6B2066DB" w14:textId="77777777" w:rsidR="00DC4060" w:rsidRPr="00B62426" w:rsidRDefault="00A97BCD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106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.7</w:t>
            </w:r>
          </w:p>
        </w:tc>
      </w:tr>
      <w:tr w:rsidR="00DC4060" w:rsidRPr="003F1259" w14:paraId="374F6327" w14:textId="77777777" w:rsidTr="0062151B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14:paraId="65EFB77C" w14:textId="77777777" w:rsidR="00DC4060" w:rsidRPr="003F1259" w:rsidRDefault="00DC4060" w:rsidP="0062151B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14:paraId="385F0F47" w14:textId="77777777" w:rsidR="00DC4060" w:rsidRPr="00B62426" w:rsidRDefault="00DC4060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5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41</w:t>
            </w: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,097.5</w:t>
            </w:r>
          </w:p>
        </w:tc>
        <w:tc>
          <w:tcPr>
            <w:tcW w:w="1537" w:type="dxa"/>
            <w:shd w:val="clear" w:color="auto" w:fill="auto"/>
            <w:hideMark/>
          </w:tcPr>
          <w:p w14:paraId="31D9DA9B" w14:textId="77777777" w:rsidR="00DC4060" w:rsidRPr="00B62426" w:rsidRDefault="00DC4060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573,005.6</w:t>
            </w:r>
          </w:p>
        </w:tc>
        <w:tc>
          <w:tcPr>
            <w:tcW w:w="1350" w:type="dxa"/>
            <w:shd w:val="clear" w:color="auto" w:fill="auto"/>
            <w:hideMark/>
          </w:tcPr>
          <w:p w14:paraId="0DA42E8C" w14:textId="77777777" w:rsidR="00DC4060" w:rsidRPr="00B62426" w:rsidRDefault="00A97BCD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31</w:t>
            </w:r>
            <w:r w:rsidR="00DC4060"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,908.1</w:t>
            </w:r>
          </w:p>
        </w:tc>
        <w:tc>
          <w:tcPr>
            <w:tcW w:w="1302" w:type="dxa"/>
            <w:shd w:val="clear" w:color="auto" w:fill="auto"/>
            <w:hideMark/>
          </w:tcPr>
          <w:p w14:paraId="6E9A7A36" w14:textId="77777777" w:rsidR="00DC4060" w:rsidRPr="00B62426" w:rsidRDefault="00DC4060" w:rsidP="00A97BCD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5</w:t>
            </w:r>
            <w:r w:rsidRPr="00B62426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 w:rsidR="00A97BCD">
              <w:rPr>
                <w:rFonts w:ascii="Sylfaen" w:hAnsi="Sylfaen" w:cs="Arial"/>
                <w:b/>
                <w:bCs/>
                <w:color w:val="000000"/>
                <w:lang w:val="en-US"/>
              </w:rPr>
              <w:t>9</w:t>
            </w:r>
          </w:p>
        </w:tc>
      </w:tr>
    </w:tbl>
    <w:p w14:paraId="7B9B9A9E" w14:textId="77777777" w:rsidR="009A3C3D" w:rsidRPr="00946034" w:rsidRDefault="009A3C3D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1B879C3B" w14:textId="77777777"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DC4060">
        <w:rPr>
          <w:rFonts w:ascii="Sylfaen" w:hAnsi="Sylfaen" w:cs="Arial"/>
          <w:b/>
          <w:color w:val="000000"/>
          <w:sz w:val="22"/>
          <w:szCs w:val="22"/>
          <w:lang w:val="ka-GE"/>
        </w:rPr>
        <w:t>20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proofErr w:type="gram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ივნის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ის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</w:p>
    <w:p w14:paraId="3C814E96" w14:textId="77777777"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14:paraId="47B0B173" w14:textId="77777777"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14:paraId="60946443" w14:textId="77777777" w:rsidR="0045732B" w:rsidRPr="006104B3" w:rsidRDefault="0082119D" w:rsidP="0045732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6104B3">
        <w:rPr>
          <w:rFonts w:ascii="Sylfaen" w:hAnsi="Sylfaen" w:cs="Arial"/>
          <w:sz w:val="22"/>
          <w:szCs w:val="22"/>
          <w:lang w:val="ka-GE"/>
        </w:rPr>
        <w:t>20</w:t>
      </w:r>
      <w:r w:rsidRPr="006104B3">
        <w:rPr>
          <w:rFonts w:ascii="Sylfaen" w:hAnsi="Sylfaen" w:cs="Arial"/>
          <w:sz w:val="22"/>
          <w:szCs w:val="22"/>
          <w:lang w:val="en-US"/>
        </w:rPr>
        <w:t>20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წლის იანვარ-ივნისის სახელმწიფო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5 0</w:t>
      </w:r>
      <w:r w:rsidR="006C5403" w:rsidRPr="006104B3">
        <w:rPr>
          <w:rFonts w:ascii="Sylfaen" w:hAnsi="Sylfaen" w:cs="Arial"/>
          <w:sz w:val="22"/>
          <w:szCs w:val="22"/>
          <w:lang w:val="en-US"/>
        </w:rPr>
        <w:t>09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="006C5403" w:rsidRPr="006104B3">
        <w:rPr>
          <w:rFonts w:ascii="Sylfaen" w:hAnsi="Sylfaen" w:cs="Arial"/>
          <w:sz w:val="22"/>
          <w:szCs w:val="22"/>
          <w:lang w:val="ka-GE"/>
        </w:rPr>
        <w:t>223</w:t>
      </w:r>
      <w:r w:rsidRPr="006104B3">
        <w:rPr>
          <w:rFonts w:ascii="Sylfaen" w:hAnsi="Sylfaen" w:cs="Arial"/>
          <w:sz w:val="22"/>
          <w:szCs w:val="22"/>
          <w:lang w:val="ka-GE"/>
        </w:rPr>
        <w:t>.2</w:t>
      </w:r>
      <w:r w:rsidRPr="006104B3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6104B3">
        <w:rPr>
          <w:rFonts w:ascii="Sylfaen" w:hAnsi="Sylfaen" w:cs="Sylfaen"/>
          <w:sz w:val="22"/>
          <w:szCs w:val="22"/>
          <w:lang w:val="ka-GE"/>
        </w:rPr>
        <w:t>ლარით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6104B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იქნა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5 087 527.4</w:t>
      </w:r>
      <w:r w:rsidRPr="006104B3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ათასი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ლარი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6104B3">
        <w:rPr>
          <w:rFonts w:ascii="Sylfaen" w:hAnsi="Sylfaen" w:cs="Sylfaen"/>
          <w:sz w:val="22"/>
          <w:szCs w:val="22"/>
          <w:lang w:val="ka-GE"/>
        </w:rPr>
        <w:t>ანუ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6104B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6104B3">
        <w:rPr>
          <w:rFonts w:ascii="Sylfaen" w:hAnsi="Sylfaen" w:cs="Arial"/>
          <w:sz w:val="22"/>
          <w:szCs w:val="22"/>
          <w:lang w:val="ka-GE"/>
        </w:rPr>
        <w:t xml:space="preserve"> 101.</w:t>
      </w:r>
      <w:r w:rsidR="006C5403" w:rsidRPr="006104B3">
        <w:rPr>
          <w:rFonts w:ascii="Sylfaen" w:hAnsi="Sylfaen" w:cs="Arial"/>
          <w:sz w:val="22"/>
          <w:szCs w:val="22"/>
          <w:lang w:val="ka-GE"/>
        </w:rPr>
        <w:t>6</w:t>
      </w:r>
      <w:r w:rsidRPr="006104B3">
        <w:rPr>
          <w:rFonts w:ascii="Sylfaen" w:hAnsi="Sylfaen" w:cs="Arial"/>
          <w:sz w:val="22"/>
          <w:szCs w:val="22"/>
          <w:lang w:val="ka-GE"/>
        </w:rPr>
        <w:t>%.</w:t>
      </w:r>
    </w:p>
    <w:p w14:paraId="37D7563A" w14:textId="77777777" w:rsidR="00833D06" w:rsidRPr="00946034" w:rsidRDefault="00833D06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14:paraId="5B13BA86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Arial"/>
          <w:b/>
          <w:sz w:val="22"/>
          <w:szCs w:val="22"/>
          <w:lang w:val="fr-FR"/>
        </w:rPr>
        <w:t>20</w:t>
      </w:r>
      <w:r w:rsidR="0082119D">
        <w:rPr>
          <w:rFonts w:ascii="Sylfaen" w:hAnsi="Sylfaen" w:cs="Arial"/>
          <w:b/>
          <w:sz w:val="22"/>
          <w:szCs w:val="22"/>
          <w:lang w:val="ka-GE"/>
        </w:rPr>
        <w:t>20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იანვარ</w:t>
      </w:r>
      <w:proofErr w:type="spellEnd"/>
      <w:proofErr w:type="gramEnd"/>
      <w:r w:rsidRPr="00946034">
        <w:rPr>
          <w:rFonts w:ascii="Sylfaen" w:hAnsi="Sylfaen" w:cs="Sylfaen"/>
          <w:b/>
          <w:sz w:val="22"/>
          <w:szCs w:val="22"/>
          <w:lang w:val="fr-FR"/>
        </w:rPr>
        <w:t>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14:paraId="1EE77D26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31B8E5CF" w14:textId="77777777" w:rsidR="00DE17C1" w:rsidRPr="00946034" w:rsidRDefault="00DE17C1" w:rsidP="00E42F1A">
      <w:pPr>
        <w:spacing w:line="276" w:lineRule="auto"/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</w:t>
      </w:r>
    </w:p>
    <w:p w14:paraId="1D550939" w14:textId="77777777"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82119D" w:rsidRPr="003F1259" w14:paraId="32FB6B2B" w14:textId="77777777" w:rsidTr="00F64D09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14:paraId="624F8D12" w14:textId="77777777" w:rsidR="0082119D" w:rsidRPr="003F1259" w:rsidRDefault="0082119D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0E3E2AD" w14:textId="77777777" w:rsidR="0082119D" w:rsidRPr="003F1259" w:rsidRDefault="0082119D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17BD958" w14:textId="77777777" w:rsidR="0082119D" w:rsidRPr="003F1259" w:rsidRDefault="0082119D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4DDE48" w14:textId="77777777" w:rsidR="0082119D" w:rsidRPr="003F1259" w:rsidRDefault="0082119D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1555DC7" w14:textId="77777777" w:rsidR="0082119D" w:rsidRPr="003F1259" w:rsidRDefault="0082119D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82119D" w:rsidRPr="003F1259" w14:paraId="766F4405" w14:textId="77777777" w:rsidTr="00F64D09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724B1C39" w14:textId="77777777" w:rsidR="0082119D" w:rsidRPr="003F1259" w:rsidRDefault="0082119D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6869B1C" w14:textId="77777777" w:rsidR="0082119D" w:rsidRPr="00AC61E1" w:rsidRDefault="0082119D" w:rsidP="00CD0F0A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5,0</w:t>
            </w:r>
            <w:r w:rsidR="00CD0F0A">
              <w:rPr>
                <w:rFonts w:ascii="Sylfaen" w:hAnsi="Sylfaen" w:cs="Arial"/>
                <w:b/>
                <w:bCs/>
                <w:color w:val="000000"/>
                <w:lang w:val="en-US"/>
              </w:rPr>
              <w:t>09</w:t>
            </w:r>
            <w:r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 w:rsidR="00CD0F0A">
              <w:rPr>
                <w:rFonts w:ascii="Sylfaen" w:hAnsi="Sylfaen" w:cs="Arial"/>
                <w:b/>
                <w:bCs/>
                <w:color w:val="000000"/>
                <w:lang w:val="en-US"/>
              </w:rPr>
              <w:t>223</w:t>
            </w:r>
            <w:r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.2</w:t>
            </w:r>
          </w:p>
        </w:tc>
        <w:tc>
          <w:tcPr>
            <w:tcW w:w="1710" w:type="dxa"/>
            <w:shd w:val="clear" w:color="auto" w:fill="auto"/>
          </w:tcPr>
          <w:p w14:paraId="34F96A4C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5,087,527.4</w:t>
            </w:r>
          </w:p>
        </w:tc>
        <w:tc>
          <w:tcPr>
            <w:tcW w:w="1620" w:type="dxa"/>
            <w:shd w:val="clear" w:color="auto" w:fill="auto"/>
          </w:tcPr>
          <w:p w14:paraId="5F6FB961" w14:textId="77777777" w:rsidR="0082119D" w:rsidRPr="00AC61E1" w:rsidRDefault="00CD0F0A" w:rsidP="00CD0F0A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78</w:t>
            </w:r>
            <w:r w:rsidR="0082119D"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304</w:t>
            </w:r>
            <w:r w:rsidR="0082119D"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.2</w:t>
            </w:r>
          </w:p>
        </w:tc>
        <w:tc>
          <w:tcPr>
            <w:tcW w:w="1489" w:type="dxa"/>
            <w:shd w:val="clear" w:color="auto" w:fill="auto"/>
          </w:tcPr>
          <w:p w14:paraId="5C279AEC" w14:textId="77777777" w:rsidR="0082119D" w:rsidRPr="00AC61E1" w:rsidRDefault="0082119D" w:rsidP="00CD0F0A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/>
                <w:bCs/>
                <w:color w:val="000000"/>
                <w:lang w:val="ka-GE"/>
              </w:rPr>
              <w:t>101.</w:t>
            </w:r>
            <w:r w:rsidR="00CD0F0A">
              <w:rPr>
                <w:rFonts w:ascii="Sylfaen" w:hAnsi="Sylfaen" w:cs="Arial"/>
                <w:b/>
                <w:bCs/>
                <w:color w:val="000000"/>
                <w:lang w:val="en-US"/>
              </w:rPr>
              <w:t>6</w:t>
            </w:r>
          </w:p>
        </w:tc>
      </w:tr>
      <w:tr w:rsidR="0082119D" w:rsidRPr="003F1259" w14:paraId="0A12557F" w14:textId="77777777" w:rsidTr="00F64D09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2591706D" w14:textId="77777777" w:rsidR="0082119D" w:rsidRPr="003F1259" w:rsidRDefault="0082119D" w:rsidP="0062151B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792BBC5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4,570,408.8</w:t>
            </w:r>
          </w:p>
        </w:tc>
        <w:tc>
          <w:tcPr>
            <w:tcW w:w="1710" w:type="dxa"/>
            <w:shd w:val="clear" w:color="auto" w:fill="auto"/>
          </w:tcPr>
          <w:p w14:paraId="333A5AEB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4,590,076.4</w:t>
            </w:r>
          </w:p>
        </w:tc>
        <w:tc>
          <w:tcPr>
            <w:tcW w:w="1620" w:type="dxa"/>
            <w:shd w:val="clear" w:color="auto" w:fill="auto"/>
          </w:tcPr>
          <w:p w14:paraId="60BEC7DB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19,667.6</w:t>
            </w:r>
          </w:p>
        </w:tc>
        <w:tc>
          <w:tcPr>
            <w:tcW w:w="1489" w:type="dxa"/>
            <w:shd w:val="clear" w:color="auto" w:fill="auto"/>
          </w:tcPr>
          <w:p w14:paraId="1205F846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100.4</w:t>
            </w:r>
          </w:p>
        </w:tc>
      </w:tr>
      <w:tr w:rsidR="0082119D" w:rsidRPr="003F1259" w14:paraId="0C4B110F" w14:textId="77777777" w:rsidTr="00F64D09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7C66A839" w14:textId="77777777" w:rsidR="0082119D" w:rsidRPr="003F1259" w:rsidRDefault="0082119D" w:rsidP="0062151B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95090AA" w14:textId="77777777" w:rsidR="0082119D" w:rsidRPr="00AC61E1" w:rsidRDefault="00CD0F0A" w:rsidP="00CD0F0A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en-US"/>
              </w:rPr>
              <w:t>45</w:t>
            </w:r>
            <w:r w:rsidR="0082119D" w:rsidRPr="00AC61E1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en-US"/>
              </w:rPr>
              <w:t>860</w:t>
            </w:r>
            <w:r w:rsidR="0082119D" w:rsidRPr="00AC61E1">
              <w:rPr>
                <w:rFonts w:ascii="Sylfaen" w:hAnsi="Sylfaen" w:cs="Arial"/>
                <w:bCs/>
                <w:color w:val="000000"/>
                <w:lang w:val="ka-GE"/>
              </w:rPr>
              <w:t>.0</w:t>
            </w:r>
          </w:p>
        </w:tc>
        <w:tc>
          <w:tcPr>
            <w:tcW w:w="1710" w:type="dxa"/>
            <w:shd w:val="clear" w:color="auto" w:fill="auto"/>
          </w:tcPr>
          <w:p w14:paraId="72CA8A45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77,349.6</w:t>
            </w:r>
          </w:p>
        </w:tc>
        <w:tc>
          <w:tcPr>
            <w:tcW w:w="1620" w:type="dxa"/>
            <w:shd w:val="clear" w:color="auto" w:fill="auto"/>
          </w:tcPr>
          <w:p w14:paraId="5F2761F7" w14:textId="77777777" w:rsidR="0082119D" w:rsidRPr="00AC61E1" w:rsidRDefault="00CD0F0A" w:rsidP="00CD0F0A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en-US"/>
              </w:rPr>
              <w:t>31</w:t>
            </w:r>
            <w:r w:rsidR="0082119D" w:rsidRPr="00AC61E1">
              <w:rPr>
                <w:rFonts w:ascii="Sylfaen" w:hAnsi="Sylfaen" w:cs="Arial"/>
                <w:bCs/>
                <w:color w:val="000000"/>
                <w:lang w:val="ka-GE"/>
              </w:rPr>
              <w:t>,</w:t>
            </w:r>
            <w:r>
              <w:rPr>
                <w:rFonts w:ascii="Sylfaen" w:hAnsi="Sylfaen" w:cs="Arial"/>
                <w:bCs/>
                <w:color w:val="000000"/>
                <w:lang w:val="en-US"/>
              </w:rPr>
              <w:t>489</w:t>
            </w:r>
            <w:r w:rsidR="0082119D" w:rsidRPr="00AC61E1">
              <w:rPr>
                <w:rFonts w:ascii="Sylfaen" w:hAnsi="Sylfaen" w:cs="Arial"/>
                <w:bCs/>
                <w:color w:val="000000"/>
                <w:lang w:val="ka-GE"/>
              </w:rPr>
              <w:t>.6</w:t>
            </w:r>
          </w:p>
        </w:tc>
        <w:tc>
          <w:tcPr>
            <w:tcW w:w="1489" w:type="dxa"/>
            <w:shd w:val="clear" w:color="auto" w:fill="auto"/>
          </w:tcPr>
          <w:p w14:paraId="04E625F6" w14:textId="77777777" w:rsidR="0082119D" w:rsidRPr="00AC61E1" w:rsidRDefault="0082119D" w:rsidP="00CD0F0A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CD0F0A">
              <w:rPr>
                <w:rFonts w:ascii="Sylfaen" w:hAnsi="Sylfaen" w:cs="Arial"/>
                <w:bCs/>
                <w:color w:val="000000"/>
                <w:lang w:val="en-US"/>
              </w:rPr>
              <w:t>68</w:t>
            </w: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.</w:t>
            </w:r>
            <w:r w:rsidR="00CD0F0A">
              <w:rPr>
                <w:rFonts w:ascii="Sylfaen" w:hAnsi="Sylfaen" w:cs="Arial"/>
                <w:bCs/>
                <w:color w:val="000000"/>
                <w:lang w:val="en-US"/>
              </w:rPr>
              <w:t>7</w:t>
            </w:r>
          </w:p>
        </w:tc>
      </w:tr>
      <w:tr w:rsidR="0082119D" w:rsidRPr="003F1259" w14:paraId="7F57D582" w14:textId="77777777" w:rsidTr="00F64D09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36DA12E3" w14:textId="77777777" w:rsidR="0082119D" w:rsidRPr="003F1259" w:rsidRDefault="0082119D" w:rsidP="0062151B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7136F45" w14:textId="77777777" w:rsidR="0082119D" w:rsidRPr="00AC61E1" w:rsidRDefault="00CD0F0A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en-US"/>
              </w:rPr>
              <w:t>392</w:t>
            </w:r>
            <w:r w:rsidR="0082119D" w:rsidRPr="00AC61E1">
              <w:rPr>
                <w:rFonts w:ascii="Sylfaen" w:hAnsi="Sylfaen" w:cs="Arial"/>
                <w:bCs/>
                <w:color w:val="000000"/>
                <w:lang w:val="ka-GE"/>
              </w:rPr>
              <w:t>,954.4</w:t>
            </w:r>
          </w:p>
        </w:tc>
        <w:tc>
          <w:tcPr>
            <w:tcW w:w="1710" w:type="dxa"/>
            <w:shd w:val="clear" w:color="auto" w:fill="auto"/>
          </w:tcPr>
          <w:p w14:paraId="6FA09DFA" w14:textId="77777777" w:rsidR="0082119D" w:rsidRPr="00AC61E1" w:rsidRDefault="0082119D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420,101.4</w:t>
            </w:r>
          </w:p>
        </w:tc>
        <w:tc>
          <w:tcPr>
            <w:tcW w:w="1620" w:type="dxa"/>
            <w:shd w:val="clear" w:color="auto" w:fill="auto"/>
          </w:tcPr>
          <w:p w14:paraId="7FD97FF2" w14:textId="77777777" w:rsidR="0082119D" w:rsidRPr="00AC61E1" w:rsidRDefault="00CD0F0A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  <w:lang w:val="en-US"/>
              </w:rPr>
              <w:t>27</w:t>
            </w:r>
            <w:r w:rsidR="0082119D" w:rsidRPr="00AC61E1">
              <w:rPr>
                <w:rFonts w:ascii="Sylfaen" w:hAnsi="Sylfaen" w:cs="Arial"/>
                <w:bCs/>
                <w:color w:val="000000"/>
                <w:lang w:val="ka-GE"/>
              </w:rPr>
              <w:t>,147.0</w:t>
            </w:r>
          </w:p>
        </w:tc>
        <w:tc>
          <w:tcPr>
            <w:tcW w:w="1489" w:type="dxa"/>
            <w:shd w:val="clear" w:color="auto" w:fill="auto"/>
          </w:tcPr>
          <w:p w14:paraId="560E5821" w14:textId="77777777" w:rsidR="0082119D" w:rsidRPr="00AC61E1" w:rsidRDefault="0082119D" w:rsidP="00CD0F0A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10</w:t>
            </w:r>
            <w:r w:rsidR="00CD0F0A">
              <w:rPr>
                <w:rFonts w:ascii="Sylfaen" w:hAnsi="Sylfaen" w:cs="Arial"/>
                <w:bCs/>
                <w:color w:val="000000"/>
                <w:lang w:val="en-US"/>
              </w:rPr>
              <w:t>6</w:t>
            </w:r>
            <w:r w:rsidRPr="00AC61E1">
              <w:rPr>
                <w:rFonts w:ascii="Sylfaen" w:hAnsi="Sylfaen" w:cs="Arial"/>
                <w:bCs/>
                <w:color w:val="000000"/>
                <w:lang w:val="ka-GE"/>
              </w:rPr>
              <w:t>.</w:t>
            </w:r>
            <w:r w:rsidR="00CD0F0A">
              <w:rPr>
                <w:rFonts w:ascii="Sylfaen" w:hAnsi="Sylfaen" w:cs="Arial"/>
                <w:bCs/>
                <w:color w:val="000000"/>
                <w:lang w:val="en-US"/>
              </w:rPr>
              <w:t>9</w:t>
            </w:r>
          </w:p>
        </w:tc>
      </w:tr>
    </w:tbl>
    <w:p w14:paraId="67A6CF2A" w14:textId="77777777"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056670AD" w14:textId="77777777" w:rsidR="0045732B" w:rsidRPr="00AD1983" w:rsidRDefault="00F64D09" w:rsidP="0045732B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4 570 408.8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4 590 076.4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100.4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45FD5E56" w14:textId="77777777"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2418D9A4" w14:textId="77777777"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68623E98" w14:textId="77777777" w:rsidR="00F64D09" w:rsidRPr="003F1259" w:rsidRDefault="00F64D09" w:rsidP="00F64D09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1 628 778.6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1 626 420.3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ka-GE"/>
        </w:rPr>
        <w:t>100.1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14:paraId="1C083B24" w14:textId="77777777" w:rsidR="00F64D09" w:rsidRPr="003F1259" w:rsidRDefault="00F64D09" w:rsidP="00F64D09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564 548.9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581 859.0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97.0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02D19977" w14:textId="77777777" w:rsidR="00F64D09" w:rsidRPr="003F1259" w:rsidRDefault="00F64D09" w:rsidP="00F64D09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1 706 306.9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CF4A48">
        <w:rPr>
          <w:rFonts w:ascii="Sylfaen" w:hAnsi="Sylfaen" w:cs="Arial"/>
          <w:sz w:val="22"/>
          <w:szCs w:val="22"/>
          <w:lang w:val="ka-GE"/>
        </w:rPr>
        <w:t xml:space="preserve">1 680 189.2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101.6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3DF92559" w14:textId="77777777" w:rsidR="00F64D09" w:rsidRPr="003F1259" w:rsidRDefault="00F64D09" w:rsidP="00F64D09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575 277.2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ka-GE"/>
        </w:rPr>
        <w:t>557 011.2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>) 103.3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14:paraId="1A1AAD3D" w14:textId="77777777" w:rsidR="00F64D09" w:rsidRPr="003F1259" w:rsidRDefault="00F64D09" w:rsidP="00F64D09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37 216.2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35 830.1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103.9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0C74C8D7" w14:textId="77777777" w:rsidR="00AC123C" w:rsidRPr="00AD1983" w:rsidRDefault="00F64D09" w:rsidP="00F64D09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77 948.7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BF1147">
        <w:rPr>
          <w:rFonts w:ascii="Sylfaen" w:hAnsi="Sylfaen" w:cs="Arial"/>
          <w:sz w:val="22"/>
          <w:szCs w:val="22"/>
          <w:lang w:val="ka-GE"/>
        </w:rPr>
        <w:t>რაც საპროგნოზო მაჩვენებლის (</w:t>
      </w:r>
      <w:r>
        <w:rPr>
          <w:rFonts w:ascii="Sylfaen" w:hAnsi="Sylfaen" w:cs="Arial"/>
          <w:sz w:val="22"/>
          <w:szCs w:val="22"/>
          <w:lang w:val="ka-GE"/>
        </w:rPr>
        <w:t>89 099.0</w:t>
      </w:r>
      <w:r w:rsidRPr="00BF1147">
        <w:rPr>
          <w:rFonts w:ascii="Sylfaen" w:hAnsi="Sylfaen" w:cs="Arial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Arial"/>
          <w:sz w:val="22"/>
          <w:szCs w:val="22"/>
          <w:lang w:val="ka-GE"/>
        </w:rPr>
        <w:t>87.5</w:t>
      </w:r>
      <w:r w:rsidRPr="00BF1147">
        <w:rPr>
          <w:rFonts w:ascii="Sylfaen" w:hAnsi="Sylfaen" w:cs="Arial"/>
          <w:sz w:val="22"/>
          <w:szCs w:val="22"/>
          <w:lang w:val="ka-GE"/>
        </w:rPr>
        <w:t>%-ია.</w:t>
      </w:r>
    </w:p>
    <w:p w14:paraId="7749A51D" w14:textId="77777777" w:rsidR="00DE17C1" w:rsidRPr="00946034" w:rsidRDefault="00DE17C1" w:rsidP="00E42F1A">
      <w:pPr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</w:p>
    <w:p w14:paraId="5F502E89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</w:t>
      </w:r>
      <w:r w:rsidR="00F64D09">
        <w:rPr>
          <w:rFonts w:ascii="Sylfaen" w:hAnsi="Sylfaen" w:cs="Sylfaen"/>
          <w:b/>
          <w:sz w:val="22"/>
          <w:szCs w:val="22"/>
          <w:lang w:val="ka-GE"/>
        </w:rPr>
        <w:t>20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946034">
        <w:rPr>
          <w:rFonts w:ascii="Sylfaen" w:hAnsi="Sylfaen" w:cs="Sylfaen"/>
          <w:b/>
          <w:sz w:val="22"/>
          <w:szCs w:val="22"/>
          <w:lang w:val="ka-GE"/>
        </w:rPr>
        <w:t>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22163848" w14:textId="77777777"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4979D4F5" w14:textId="77777777"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F64D09" w:rsidRPr="003F1259" w14:paraId="17BBDAAE" w14:textId="77777777" w:rsidTr="0062151B">
        <w:trPr>
          <w:trHeight w:val="584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14:paraId="61EB9AB0" w14:textId="77777777" w:rsidR="00F64D09" w:rsidRPr="003F1259" w:rsidRDefault="00F64D09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69A2A0E" w14:textId="77777777" w:rsidR="00F64D09" w:rsidRPr="003F1259" w:rsidRDefault="00F64D09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034C25F1" w14:textId="77777777" w:rsidR="00F64D09" w:rsidRPr="003F1259" w:rsidRDefault="00F64D09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B5853A3" w14:textId="77777777" w:rsidR="00F64D09" w:rsidRPr="003F1259" w:rsidRDefault="00F64D09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268D59D4" w14:textId="77777777" w:rsidR="00F64D09" w:rsidRPr="003F1259" w:rsidRDefault="00F64D09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F64D09" w:rsidRPr="003F1259" w14:paraId="5CDA94BC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1CC115B0" w14:textId="77777777" w:rsidR="00F64D09" w:rsidRPr="003F1259" w:rsidRDefault="00F64D09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669B790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/>
                <w:bCs/>
                <w:color w:val="000000"/>
                <w:lang w:val="ka-GE"/>
              </w:rPr>
              <w:t>4,570,408.8</w:t>
            </w:r>
          </w:p>
        </w:tc>
        <w:tc>
          <w:tcPr>
            <w:tcW w:w="1442" w:type="dxa"/>
            <w:shd w:val="clear" w:color="auto" w:fill="auto"/>
          </w:tcPr>
          <w:p w14:paraId="10B3D2C0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/>
                <w:bCs/>
                <w:color w:val="000000"/>
                <w:lang w:val="ka-GE"/>
              </w:rPr>
              <w:t>4,590,076.4</w:t>
            </w:r>
          </w:p>
        </w:tc>
        <w:tc>
          <w:tcPr>
            <w:tcW w:w="1439" w:type="dxa"/>
            <w:shd w:val="clear" w:color="auto" w:fill="auto"/>
          </w:tcPr>
          <w:p w14:paraId="5DA8D582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/>
                <w:bCs/>
                <w:color w:val="000000"/>
                <w:lang w:val="ka-GE"/>
              </w:rPr>
              <w:t>19,667.6</w:t>
            </w:r>
          </w:p>
        </w:tc>
        <w:tc>
          <w:tcPr>
            <w:tcW w:w="1423" w:type="dxa"/>
            <w:shd w:val="clear" w:color="auto" w:fill="auto"/>
          </w:tcPr>
          <w:p w14:paraId="3113BA30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/>
                <w:bCs/>
                <w:color w:val="000000"/>
                <w:lang w:val="ka-GE"/>
              </w:rPr>
              <w:t>100.4</w:t>
            </w:r>
          </w:p>
        </w:tc>
      </w:tr>
      <w:tr w:rsidR="00F64D09" w:rsidRPr="003F1259" w14:paraId="579E6271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4888CD35" w14:textId="77777777" w:rsidR="00F64D09" w:rsidRPr="003F1259" w:rsidRDefault="00F64D09" w:rsidP="0062151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3354D16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1,626,420.3</w:t>
            </w:r>
          </w:p>
        </w:tc>
        <w:tc>
          <w:tcPr>
            <w:tcW w:w="1442" w:type="dxa"/>
            <w:shd w:val="clear" w:color="auto" w:fill="auto"/>
          </w:tcPr>
          <w:p w14:paraId="6EDB0EDE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1,628,778.6</w:t>
            </w:r>
          </w:p>
        </w:tc>
        <w:tc>
          <w:tcPr>
            <w:tcW w:w="1439" w:type="dxa"/>
            <w:shd w:val="clear" w:color="auto" w:fill="auto"/>
          </w:tcPr>
          <w:p w14:paraId="64D65E98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2,358.3</w:t>
            </w:r>
          </w:p>
        </w:tc>
        <w:tc>
          <w:tcPr>
            <w:tcW w:w="1423" w:type="dxa"/>
            <w:shd w:val="clear" w:color="auto" w:fill="auto"/>
          </w:tcPr>
          <w:p w14:paraId="0EF7E87B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100.1</w:t>
            </w:r>
          </w:p>
        </w:tc>
      </w:tr>
      <w:tr w:rsidR="00F64D09" w:rsidRPr="003F1259" w14:paraId="451906D2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723365E2" w14:textId="77777777" w:rsidR="00F64D09" w:rsidRPr="003F1259" w:rsidRDefault="00F64D09" w:rsidP="0062151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38D89154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581,859.0</w:t>
            </w:r>
          </w:p>
        </w:tc>
        <w:tc>
          <w:tcPr>
            <w:tcW w:w="1442" w:type="dxa"/>
            <w:shd w:val="clear" w:color="auto" w:fill="auto"/>
          </w:tcPr>
          <w:p w14:paraId="674C11AA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564,548.9</w:t>
            </w:r>
          </w:p>
        </w:tc>
        <w:tc>
          <w:tcPr>
            <w:tcW w:w="1439" w:type="dxa"/>
            <w:shd w:val="clear" w:color="auto" w:fill="auto"/>
          </w:tcPr>
          <w:p w14:paraId="6C4E91E7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-17,310.1</w:t>
            </w:r>
          </w:p>
        </w:tc>
        <w:tc>
          <w:tcPr>
            <w:tcW w:w="1423" w:type="dxa"/>
            <w:shd w:val="clear" w:color="auto" w:fill="auto"/>
          </w:tcPr>
          <w:p w14:paraId="1D404162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97.0</w:t>
            </w:r>
          </w:p>
        </w:tc>
      </w:tr>
      <w:tr w:rsidR="00F64D09" w:rsidRPr="003F1259" w14:paraId="7E50284D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6C27854C" w14:textId="77777777" w:rsidR="00F64D09" w:rsidRPr="003F1259" w:rsidRDefault="00F64D09" w:rsidP="0062151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3319ABD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1,680,189.2</w:t>
            </w:r>
          </w:p>
        </w:tc>
        <w:tc>
          <w:tcPr>
            <w:tcW w:w="1442" w:type="dxa"/>
            <w:shd w:val="clear" w:color="auto" w:fill="auto"/>
          </w:tcPr>
          <w:p w14:paraId="610A0E50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1,706,306.9</w:t>
            </w:r>
          </w:p>
        </w:tc>
        <w:tc>
          <w:tcPr>
            <w:tcW w:w="1439" w:type="dxa"/>
            <w:shd w:val="clear" w:color="auto" w:fill="auto"/>
          </w:tcPr>
          <w:p w14:paraId="59D4021B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26,117.7</w:t>
            </w:r>
          </w:p>
        </w:tc>
        <w:tc>
          <w:tcPr>
            <w:tcW w:w="1423" w:type="dxa"/>
            <w:shd w:val="clear" w:color="auto" w:fill="auto"/>
          </w:tcPr>
          <w:p w14:paraId="3561A6FE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101.6</w:t>
            </w:r>
          </w:p>
        </w:tc>
      </w:tr>
      <w:tr w:rsidR="00F64D09" w:rsidRPr="003F1259" w14:paraId="06D789DC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6426FD7E" w14:textId="77777777" w:rsidR="00F64D09" w:rsidRPr="003F1259" w:rsidRDefault="00F64D09" w:rsidP="0062151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6D7BDCA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557,011.2</w:t>
            </w:r>
          </w:p>
        </w:tc>
        <w:tc>
          <w:tcPr>
            <w:tcW w:w="1442" w:type="dxa"/>
            <w:shd w:val="clear" w:color="auto" w:fill="auto"/>
          </w:tcPr>
          <w:p w14:paraId="5D98C141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575,277.2</w:t>
            </w:r>
          </w:p>
        </w:tc>
        <w:tc>
          <w:tcPr>
            <w:tcW w:w="1439" w:type="dxa"/>
            <w:shd w:val="clear" w:color="auto" w:fill="auto"/>
          </w:tcPr>
          <w:p w14:paraId="483AB068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18,266.0</w:t>
            </w:r>
          </w:p>
        </w:tc>
        <w:tc>
          <w:tcPr>
            <w:tcW w:w="1423" w:type="dxa"/>
            <w:shd w:val="clear" w:color="auto" w:fill="auto"/>
          </w:tcPr>
          <w:p w14:paraId="0E8E5ECD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103.3</w:t>
            </w:r>
          </w:p>
        </w:tc>
      </w:tr>
      <w:tr w:rsidR="00F64D09" w:rsidRPr="003F1259" w14:paraId="07F3A84C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15D076EB" w14:textId="77777777" w:rsidR="00F64D09" w:rsidRPr="003F1259" w:rsidRDefault="00F64D09" w:rsidP="0062151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796EDF79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35,830.1</w:t>
            </w:r>
          </w:p>
        </w:tc>
        <w:tc>
          <w:tcPr>
            <w:tcW w:w="1442" w:type="dxa"/>
            <w:shd w:val="clear" w:color="auto" w:fill="auto"/>
          </w:tcPr>
          <w:p w14:paraId="2D801773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37,216.2</w:t>
            </w:r>
          </w:p>
        </w:tc>
        <w:tc>
          <w:tcPr>
            <w:tcW w:w="1439" w:type="dxa"/>
            <w:shd w:val="clear" w:color="auto" w:fill="auto"/>
          </w:tcPr>
          <w:p w14:paraId="26105F3C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1,386.1</w:t>
            </w:r>
          </w:p>
        </w:tc>
        <w:tc>
          <w:tcPr>
            <w:tcW w:w="1423" w:type="dxa"/>
            <w:shd w:val="clear" w:color="auto" w:fill="auto"/>
          </w:tcPr>
          <w:p w14:paraId="5D224D13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103.9</w:t>
            </w:r>
          </w:p>
        </w:tc>
      </w:tr>
      <w:tr w:rsidR="00F64D09" w:rsidRPr="003F1259" w14:paraId="75971EFD" w14:textId="77777777" w:rsidTr="0062151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14:paraId="298C2FA5" w14:textId="77777777" w:rsidR="00F64D09" w:rsidRPr="003F1259" w:rsidRDefault="00F64D09" w:rsidP="0062151B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020CA416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89,099.0</w:t>
            </w:r>
          </w:p>
        </w:tc>
        <w:tc>
          <w:tcPr>
            <w:tcW w:w="1442" w:type="dxa"/>
            <w:shd w:val="clear" w:color="auto" w:fill="auto"/>
          </w:tcPr>
          <w:p w14:paraId="39FF9CFC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77,948.7</w:t>
            </w:r>
          </w:p>
        </w:tc>
        <w:tc>
          <w:tcPr>
            <w:tcW w:w="1439" w:type="dxa"/>
            <w:shd w:val="clear" w:color="auto" w:fill="auto"/>
          </w:tcPr>
          <w:p w14:paraId="1E3643D9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-11,150.3</w:t>
            </w:r>
          </w:p>
        </w:tc>
        <w:tc>
          <w:tcPr>
            <w:tcW w:w="1423" w:type="dxa"/>
            <w:shd w:val="clear" w:color="auto" w:fill="auto"/>
          </w:tcPr>
          <w:p w14:paraId="22D58D36" w14:textId="77777777" w:rsidR="00F64D09" w:rsidRPr="00CF4A48" w:rsidRDefault="00F64D09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F4A48">
              <w:rPr>
                <w:rFonts w:ascii="Sylfaen" w:hAnsi="Sylfaen" w:cs="Arial"/>
                <w:bCs/>
                <w:color w:val="000000"/>
                <w:lang w:val="ka-GE"/>
              </w:rPr>
              <w:t>87.5</w:t>
            </w:r>
          </w:p>
        </w:tc>
      </w:tr>
    </w:tbl>
    <w:p w14:paraId="418CCFF6" w14:textId="77777777"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212FA8A" w14:textId="77777777" w:rsidR="003D5F18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1E1B56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1E1B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57DDF" w:rsidRPr="001E1B56">
        <w:rPr>
          <w:rFonts w:ascii="Sylfaen" w:hAnsi="Sylfaen" w:cs="Sylfaen"/>
          <w:sz w:val="22"/>
          <w:szCs w:val="22"/>
          <w:lang w:val="ka-GE"/>
        </w:rPr>
        <w:t xml:space="preserve">საპროგნოზო მაჩვენებელი განისაზღვრა </w:t>
      </w:r>
      <w:r w:rsidR="001E1B56" w:rsidRPr="001E1B56">
        <w:rPr>
          <w:rFonts w:ascii="Sylfaen" w:hAnsi="Sylfaen" w:cs="Sylfaen"/>
          <w:sz w:val="22"/>
          <w:szCs w:val="22"/>
          <w:lang w:val="ka-GE"/>
        </w:rPr>
        <w:t>45</w:t>
      </w:r>
      <w:r w:rsidR="00E57DDF" w:rsidRPr="001E1B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E1B56" w:rsidRPr="001E1B56">
        <w:rPr>
          <w:rFonts w:ascii="Sylfaen" w:hAnsi="Sylfaen" w:cs="Sylfaen"/>
          <w:sz w:val="22"/>
          <w:szCs w:val="22"/>
          <w:lang w:val="ka-GE"/>
        </w:rPr>
        <w:t>860</w:t>
      </w:r>
      <w:r w:rsidR="00E57DDF" w:rsidRPr="001E1B56">
        <w:rPr>
          <w:rFonts w:ascii="Sylfaen" w:hAnsi="Sylfaen" w:cs="Sylfaen"/>
          <w:sz w:val="22"/>
          <w:szCs w:val="22"/>
          <w:lang w:val="ka-GE"/>
        </w:rPr>
        <w:t>.0 ათასი ლარით,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E57DDF">
        <w:rPr>
          <w:rFonts w:ascii="Sylfaen" w:hAnsi="Sylfaen" w:cs="Arial"/>
          <w:sz w:val="22"/>
          <w:szCs w:val="22"/>
          <w:lang w:val="ka-GE"/>
        </w:rPr>
        <w:t>77 349.6</w:t>
      </w:r>
      <w:r w:rsidR="00E57DDF">
        <w:rPr>
          <w:rFonts w:ascii="Sylfaen" w:hAnsi="Sylfaen" w:cs="Arial"/>
          <w:sz w:val="22"/>
          <w:szCs w:val="22"/>
          <w:lang w:val="en-US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57DDF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57DDF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57DDF">
        <w:rPr>
          <w:rFonts w:ascii="Sylfaen" w:hAnsi="Sylfaen" w:cs="Sylfaen"/>
          <w:sz w:val="22"/>
          <w:szCs w:val="22"/>
          <w:lang w:val="ka-GE"/>
        </w:rPr>
        <w:t xml:space="preserve">(მათ შორის, „საქართველოს 2020 წლის სახელმწიფო ბიუჯეტის შესახებ“ საქართველოს კანონის 35-ე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E57DDF">
        <w:rPr>
          <w:rFonts w:ascii="Sylfaen" w:hAnsi="Sylfaen" w:cs="Sylfaen"/>
          <w:sz w:val="22"/>
          <w:szCs w:val="22"/>
          <w:lang w:val="en-US"/>
        </w:rPr>
        <w:t>23</w:t>
      </w:r>
      <w:r w:rsidR="00E57DD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57DDF">
        <w:rPr>
          <w:rFonts w:ascii="Sylfaen" w:hAnsi="Sylfaen" w:cs="Sylfaen"/>
          <w:sz w:val="22"/>
          <w:szCs w:val="22"/>
          <w:lang w:val="en-US"/>
        </w:rPr>
        <w:t>891</w:t>
      </w:r>
      <w:r w:rsidR="00E57DDF">
        <w:rPr>
          <w:rFonts w:ascii="Sylfaen" w:hAnsi="Sylfaen" w:cs="Sylfaen"/>
          <w:sz w:val="22"/>
          <w:szCs w:val="22"/>
          <w:lang w:val="ka-GE"/>
        </w:rPr>
        <w:t>.</w:t>
      </w:r>
      <w:r w:rsidR="00E57DDF">
        <w:rPr>
          <w:rFonts w:ascii="Sylfaen" w:hAnsi="Sylfaen" w:cs="Sylfaen"/>
          <w:sz w:val="22"/>
          <w:szCs w:val="22"/>
          <w:lang w:val="en-US"/>
        </w:rPr>
        <w:t>4</w:t>
      </w:r>
      <w:r w:rsidR="00E57DDF">
        <w:rPr>
          <w:rFonts w:ascii="Sylfaen" w:hAnsi="Sylfaen" w:cs="Sylfaen"/>
          <w:sz w:val="22"/>
          <w:szCs w:val="22"/>
          <w:lang w:val="ka-GE"/>
        </w:rPr>
        <w:t xml:space="preserve">  ათასი ლარი),</w:t>
      </w:r>
      <w:r w:rsidR="00E57DDF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E84847">
        <w:rPr>
          <w:rFonts w:ascii="Sylfaen" w:hAnsi="Sylfaen" w:cs="Sylfaen"/>
          <w:sz w:val="22"/>
          <w:szCs w:val="22"/>
          <w:lang w:val="ka-GE"/>
        </w:rPr>
        <w:t>ანუ</w:t>
      </w:r>
      <w:r w:rsidR="00E57DDF" w:rsidRPr="00E84847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E84847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57DDF" w:rsidRPr="00E84847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 w:rsidRPr="00E84847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57DDF" w:rsidRPr="00E84847">
        <w:rPr>
          <w:rFonts w:ascii="Sylfaen" w:hAnsi="Sylfaen" w:cs="Arial"/>
          <w:sz w:val="22"/>
          <w:szCs w:val="22"/>
          <w:lang w:val="ka-GE"/>
        </w:rPr>
        <w:t xml:space="preserve"> </w:t>
      </w:r>
      <w:r w:rsidR="00E57DDF">
        <w:rPr>
          <w:rFonts w:ascii="Sylfaen" w:hAnsi="Sylfaen" w:cs="Arial"/>
          <w:sz w:val="22"/>
          <w:szCs w:val="22"/>
          <w:lang w:val="ka-GE"/>
        </w:rPr>
        <w:t>1</w:t>
      </w:r>
      <w:r w:rsidR="001E1B56">
        <w:rPr>
          <w:rFonts w:ascii="Sylfaen" w:hAnsi="Sylfaen" w:cs="Arial"/>
          <w:sz w:val="22"/>
          <w:szCs w:val="22"/>
          <w:lang w:val="ka-GE"/>
        </w:rPr>
        <w:t>68</w:t>
      </w:r>
      <w:r w:rsidR="00E57DDF">
        <w:rPr>
          <w:rFonts w:ascii="Sylfaen" w:hAnsi="Sylfaen" w:cs="Arial"/>
          <w:sz w:val="22"/>
          <w:szCs w:val="22"/>
          <w:lang w:val="ka-GE"/>
        </w:rPr>
        <w:t>.</w:t>
      </w:r>
      <w:r w:rsidR="001E1B56">
        <w:rPr>
          <w:rFonts w:ascii="Sylfaen" w:hAnsi="Sylfaen" w:cs="Arial"/>
          <w:sz w:val="22"/>
          <w:szCs w:val="22"/>
          <w:lang w:val="ka-GE"/>
        </w:rPr>
        <w:t>7</w:t>
      </w:r>
      <w:r w:rsidR="00E57DDF" w:rsidRPr="00E84847">
        <w:rPr>
          <w:rFonts w:ascii="Sylfaen" w:hAnsi="Sylfaen" w:cs="Arial"/>
          <w:sz w:val="22"/>
          <w:szCs w:val="22"/>
          <w:lang w:val="ka-GE"/>
        </w:rPr>
        <w:t>%.</w:t>
      </w:r>
    </w:p>
    <w:p w14:paraId="3D2268BC" w14:textId="77777777"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0"/>
        <w:gridCol w:w="5260"/>
      </w:tblGrid>
      <w:tr w:rsidR="00E57DDF" w:rsidRPr="00606E52" w14:paraId="3C183D8F" w14:textId="77777777" w:rsidTr="004175D9">
        <w:trPr>
          <w:trHeight w:val="300"/>
          <w:tblHeader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18BDA6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082D8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</w:p>
        </w:tc>
      </w:tr>
      <w:tr w:rsidR="00E57DDF" w:rsidRPr="00606E52" w14:paraId="7535A065" w14:textId="77777777" w:rsidTr="004175D9">
        <w:trPr>
          <w:trHeight w:val="305"/>
          <w:tblHeader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FE6D6C" w14:textId="77777777" w:rsidR="00E57DDF" w:rsidRPr="00606E52" w:rsidRDefault="00E57DDF" w:rsidP="004175D9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86CE0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E57DDF" w:rsidRPr="00606E52" w14:paraId="4513D518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7266C" w14:textId="77777777" w:rsidR="00E57DDF" w:rsidRPr="00606E52" w:rsidRDefault="00E57DDF" w:rsidP="004175D9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69CE16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77,349.6</w:t>
            </w:r>
          </w:p>
        </w:tc>
      </w:tr>
      <w:tr w:rsidR="00E57DDF" w:rsidRPr="00606E52" w14:paraId="2FC095EE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E2CEEA" w14:textId="77777777" w:rsidR="00E57DDF" w:rsidRPr="00606E52" w:rsidRDefault="00E57DDF" w:rsidP="004175D9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28AEA4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29,763.9</w:t>
            </w:r>
          </w:p>
        </w:tc>
      </w:tr>
      <w:tr w:rsidR="00E57DDF" w:rsidRPr="00606E52" w14:paraId="2824A032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4A8D3" w14:textId="77777777" w:rsidR="00E57DDF" w:rsidRPr="00606E52" w:rsidRDefault="00E57DDF" w:rsidP="004175D9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0D6692" w14:textId="77777777" w:rsidR="00E57DDF" w:rsidRPr="00606E52" w:rsidRDefault="00E57DDF" w:rsidP="004175D9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637.0</w:t>
            </w:r>
          </w:p>
        </w:tc>
      </w:tr>
      <w:tr w:rsidR="00E57DDF" w:rsidRPr="00606E52" w14:paraId="7A69D1E4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257A3" w14:textId="77777777" w:rsidR="00E57DDF" w:rsidRPr="00606E52" w:rsidRDefault="00E57DDF" w:rsidP="004175D9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GEF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8C7E7" w14:textId="77777777" w:rsidR="00E57DDF" w:rsidRPr="00606E52" w:rsidRDefault="00E57DDF" w:rsidP="004175D9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3,111.2</w:t>
            </w:r>
          </w:p>
        </w:tc>
      </w:tr>
      <w:tr w:rsidR="00E57DDF" w:rsidRPr="00606E52" w14:paraId="1282E25A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60406" w14:textId="77777777" w:rsidR="00E57DDF" w:rsidRPr="00606E52" w:rsidRDefault="00E57DDF" w:rsidP="004175D9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F53F1C" w14:textId="77777777" w:rsidR="00E57DDF" w:rsidRPr="00606E52" w:rsidRDefault="00E57DDF" w:rsidP="004175D9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6,631.9</w:t>
            </w:r>
          </w:p>
        </w:tc>
      </w:tr>
      <w:tr w:rsidR="00E57DDF" w:rsidRPr="00606E52" w14:paraId="738E4C63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324D9E" w14:textId="77777777" w:rsidR="00E57DDF" w:rsidRPr="00606E52" w:rsidRDefault="00E57DDF" w:rsidP="004175D9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SIDA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D885B6" w14:textId="77777777" w:rsidR="00E57DDF" w:rsidRPr="00606E52" w:rsidRDefault="00E57DDF" w:rsidP="004175D9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1,617.5</w:t>
            </w:r>
          </w:p>
        </w:tc>
      </w:tr>
      <w:tr w:rsidR="00E57DDF" w:rsidRPr="00606E52" w14:paraId="2CB0B52E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1577CA" w14:textId="77777777" w:rsidR="00E57DDF" w:rsidRPr="00606E52" w:rsidRDefault="00E57DDF" w:rsidP="004175D9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A143BF" w14:textId="77777777" w:rsidR="00E57DDF" w:rsidRPr="00606E52" w:rsidRDefault="00E57DDF" w:rsidP="004175D9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16,643.4</w:t>
            </w:r>
          </w:p>
        </w:tc>
      </w:tr>
      <w:tr w:rsidR="00E57DDF" w:rsidRPr="00606E52" w14:paraId="097F838A" w14:textId="77777777" w:rsidTr="004175D9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3616F" w14:textId="77777777" w:rsidR="00E57DDF" w:rsidRPr="00606E52" w:rsidRDefault="00E57DDF" w:rsidP="004175D9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5D89E1" w14:textId="77777777" w:rsidR="00E57DDF" w:rsidRPr="00606E52" w:rsidRDefault="00E57DDF" w:rsidP="004175D9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606E52">
              <w:rPr>
                <w:rFonts w:ascii="Sylfaen" w:hAnsi="Sylfaen"/>
                <w:color w:val="000000"/>
                <w:lang w:val="en-US"/>
              </w:rPr>
              <w:t>1,122.9</w:t>
            </w:r>
          </w:p>
        </w:tc>
      </w:tr>
      <w:tr w:rsidR="00E57DDF" w:rsidRPr="00606E52" w14:paraId="766BF030" w14:textId="77777777" w:rsidTr="00E57DDF">
        <w:trPr>
          <w:trHeight w:val="44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E5EFEA" w14:textId="77777777" w:rsidR="00E57DDF" w:rsidRPr="00606E52" w:rsidRDefault="00E57DDF" w:rsidP="004175D9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1D959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23,694.3</w:t>
            </w:r>
          </w:p>
        </w:tc>
      </w:tr>
      <w:tr w:rsidR="00E57DDF" w:rsidRPr="00606E52" w14:paraId="4225BC6D" w14:textId="77777777" w:rsidTr="00E57DDF">
        <w:trPr>
          <w:trHeight w:val="458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EA5EDF" w14:textId="77777777" w:rsidR="00E57DDF" w:rsidRPr="00606E52" w:rsidRDefault="00E57DDF" w:rsidP="004175D9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464730" w14:textId="77777777" w:rsidR="00E57DDF" w:rsidRPr="00606E52" w:rsidRDefault="00E57DDF" w:rsidP="004175D9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606E52">
              <w:rPr>
                <w:rFonts w:ascii="Sylfaen" w:hAnsi="Sylfaen"/>
                <w:b/>
                <w:bCs/>
                <w:color w:val="000000"/>
                <w:lang w:val="en-US"/>
              </w:rPr>
              <w:t>23,891.4</w:t>
            </w:r>
          </w:p>
        </w:tc>
      </w:tr>
    </w:tbl>
    <w:p w14:paraId="3CBA8015" w14:textId="77777777" w:rsidR="00BF12CD" w:rsidRPr="00946034" w:rsidRDefault="00BF12CD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14:paraId="59D08157" w14:textId="4D9E2881" w:rsidR="0050373A" w:rsidRPr="00E63BFF" w:rsidRDefault="006577AA" w:rsidP="00E63BFF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lastRenderedPageBreak/>
        <w:t>სხვა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="00F64D09"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3709F2">
        <w:rPr>
          <w:rFonts w:ascii="Sylfaen" w:hAnsi="Sylfaen" w:cs="Arial"/>
          <w:sz w:val="22"/>
          <w:szCs w:val="22"/>
          <w:lang w:val="ka-GE"/>
        </w:rPr>
        <w:t>392</w:t>
      </w:r>
      <w:r w:rsidR="00F64D09">
        <w:rPr>
          <w:rFonts w:ascii="Sylfaen" w:hAnsi="Sylfaen" w:cs="Arial"/>
          <w:sz w:val="22"/>
          <w:szCs w:val="22"/>
          <w:lang w:val="ka-GE"/>
        </w:rPr>
        <w:t xml:space="preserve"> 954.4</w:t>
      </w:r>
      <w:r w:rsidR="00F64D0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>
        <w:rPr>
          <w:rFonts w:ascii="Sylfaen" w:hAnsi="Sylfaen" w:cs="Arial"/>
          <w:sz w:val="22"/>
          <w:szCs w:val="22"/>
          <w:lang w:val="ka-GE"/>
        </w:rPr>
        <w:t>420 101.4</w:t>
      </w:r>
      <w:r w:rsidR="00F64D09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D454E6">
        <w:rPr>
          <w:rFonts w:ascii="Sylfaen" w:hAnsi="Sylfaen" w:cs="Arial"/>
          <w:sz w:val="22"/>
          <w:szCs w:val="22"/>
          <w:lang w:val="ka-GE"/>
        </w:rPr>
        <w:t>(</w:t>
      </w:r>
      <w:r w:rsidR="00E63BFF">
        <w:rPr>
          <w:rFonts w:ascii="Sylfaen" w:hAnsi="Sylfaen" w:cs="Arial"/>
          <w:sz w:val="22"/>
          <w:szCs w:val="22"/>
          <w:lang w:val="ka-GE"/>
        </w:rPr>
        <w:t xml:space="preserve">მათ შორის 133 214.4 ათასი ლარი მობილიზებული იქნა </w:t>
      </w:r>
      <w:proofErr w:type="spellStart"/>
      <w:r w:rsidR="00E63BFF">
        <w:rPr>
          <w:rFonts w:ascii="Sylfaen" w:hAnsi="Sylfaen" w:cs="Arial"/>
          <w:sz w:val="22"/>
          <w:szCs w:val="22"/>
          <w:lang w:val="en-US"/>
        </w:rPr>
        <w:t>StopCoV</w:t>
      </w:r>
      <w:proofErr w:type="spellEnd"/>
      <w:r w:rsidR="00E63BFF">
        <w:rPr>
          <w:rFonts w:ascii="Sylfaen" w:hAnsi="Sylfaen" w:cs="Arial"/>
          <w:sz w:val="22"/>
          <w:szCs w:val="22"/>
          <w:lang w:val="en-US"/>
        </w:rPr>
        <w:t xml:space="preserve"> </w:t>
      </w:r>
      <w:r w:rsidR="00E63BFF">
        <w:rPr>
          <w:rFonts w:ascii="Sylfaen" w:hAnsi="Sylfaen" w:cs="Arial"/>
          <w:sz w:val="22"/>
          <w:szCs w:val="22"/>
          <w:lang w:val="ka-GE"/>
        </w:rPr>
        <w:t>ფონდში მიღებული შემოწირულობებით</w:t>
      </w:r>
      <w:r w:rsidR="00D454E6">
        <w:rPr>
          <w:rFonts w:ascii="Sylfaen" w:hAnsi="Sylfaen" w:cs="Arial"/>
          <w:sz w:val="22"/>
          <w:szCs w:val="22"/>
          <w:lang w:val="ka-GE"/>
        </w:rPr>
        <w:t>)</w:t>
      </w:r>
      <w:r w:rsidR="00E63BFF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F64D09">
        <w:rPr>
          <w:rFonts w:ascii="Sylfaen" w:hAnsi="Sylfaen" w:cs="Arial"/>
          <w:sz w:val="22"/>
          <w:szCs w:val="22"/>
          <w:lang w:val="ka-GE"/>
        </w:rPr>
        <w:t>10</w:t>
      </w:r>
      <w:r w:rsidR="003709F2">
        <w:rPr>
          <w:rFonts w:ascii="Sylfaen" w:hAnsi="Sylfaen" w:cs="Arial"/>
          <w:sz w:val="22"/>
          <w:szCs w:val="22"/>
          <w:lang w:val="ka-GE"/>
        </w:rPr>
        <w:t>6</w:t>
      </w:r>
      <w:r w:rsidR="00F64D09">
        <w:rPr>
          <w:rFonts w:ascii="Sylfaen" w:hAnsi="Sylfaen" w:cs="Arial"/>
          <w:sz w:val="22"/>
          <w:szCs w:val="22"/>
          <w:lang w:val="ka-GE"/>
        </w:rPr>
        <w:t>.</w:t>
      </w:r>
      <w:r w:rsidR="003709F2">
        <w:rPr>
          <w:rFonts w:ascii="Sylfaen" w:hAnsi="Sylfaen" w:cs="Arial"/>
          <w:sz w:val="22"/>
          <w:szCs w:val="22"/>
          <w:lang w:val="ka-GE"/>
        </w:rPr>
        <w:t>9</w:t>
      </w:r>
      <w:r w:rsidR="00F64D09" w:rsidRPr="003F1259">
        <w:rPr>
          <w:rFonts w:ascii="Sylfaen" w:hAnsi="Sylfaen" w:cs="Arial"/>
          <w:sz w:val="22"/>
          <w:szCs w:val="22"/>
          <w:lang w:val="ka-GE"/>
        </w:rPr>
        <w:t>%.</w:t>
      </w:r>
      <w:r w:rsidR="0050373A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</w:p>
    <w:p w14:paraId="2EFECD09" w14:textId="77777777" w:rsidR="00DE17C1" w:rsidRPr="00946034" w:rsidRDefault="00DE17C1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000C915D" w14:textId="77777777" w:rsidR="006C64C6" w:rsidRPr="003F1259" w:rsidRDefault="006C64C6" w:rsidP="006C64C6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161 </w:t>
      </w:r>
      <w:r w:rsidRPr="007119FD">
        <w:rPr>
          <w:rFonts w:ascii="Sylfaen" w:hAnsi="Sylfaen" w:cs="Arial"/>
          <w:sz w:val="22"/>
          <w:szCs w:val="22"/>
          <w:lang w:val="ka-GE"/>
        </w:rPr>
        <w:t>075.8</w:t>
      </w:r>
      <w:r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 xml:space="preserve">154 </w:t>
      </w:r>
      <w:r w:rsidRPr="007119FD">
        <w:rPr>
          <w:rFonts w:ascii="Sylfaen" w:hAnsi="Sylfaen" w:cs="Arial"/>
          <w:sz w:val="22"/>
          <w:szCs w:val="22"/>
          <w:lang w:val="en-US"/>
        </w:rPr>
        <w:t>610.9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</w:t>
      </w:r>
      <w:r>
        <w:rPr>
          <w:rFonts w:ascii="Sylfaen" w:hAnsi="Sylfaen" w:cs="Arial"/>
          <w:sz w:val="22"/>
          <w:szCs w:val="22"/>
          <w:lang w:val="en-US"/>
        </w:rPr>
        <w:t xml:space="preserve"> 104.2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14:paraId="7D314E02" w14:textId="77777777" w:rsidR="006C64C6" w:rsidRPr="007119FD" w:rsidRDefault="006C64C6" w:rsidP="006C64C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 w:rsidRPr="007119FD">
        <w:rPr>
          <w:rFonts w:ascii="Sylfaen" w:hAnsi="Sylfaen" w:cs="Arial"/>
          <w:sz w:val="22"/>
          <w:szCs w:val="22"/>
          <w:lang w:val="en-US"/>
        </w:rPr>
        <w:t>46 393.7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 xml:space="preserve">44 </w:t>
      </w:r>
      <w:r w:rsidRPr="007119FD">
        <w:rPr>
          <w:rFonts w:ascii="Sylfaen" w:hAnsi="Sylfaen" w:cs="Arial"/>
          <w:sz w:val="22"/>
          <w:szCs w:val="22"/>
          <w:lang w:val="en-US"/>
        </w:rPr>
        <w:t>617.8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119FD">
        <w:rPr>
          <w:rFonts w:ascii="Sylfaen" w:hAnsi="Sylfaen" w:cs="Sylfaen"/>
          <w:sz w:val="22"/>
          <w:szCs w:val="22"/>
          <w:lang w:val="ka-GE"/>
        </w:rPr>
        <w:t>ლარი</w:t>
      </w:r>
      <w:r w:rsidRPr="007119FD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7119FD">
        <w:rPr>
          <w:rFonts w:ascii="Sylfaen" w:hAnsi="Sylfaen" w:cs="Arial"/>
          <w:sz w:val="22"/>
          <w:szCs w:val="22"/>
          <w:lang w:val="en-US"/>
        </w:rPr>
        <w:t>104.0</w:t>
      </w:r>
      <w:r w:rsidRPr="007119FD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14:paraId="678AAFE4" w14:textId="77777777" w:rsidR="006C64C6" w:rsidRPr="000639D5" w:rsidRDefault="006C64C6" w:rsidP="006C64C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100 </w:t>
      </w:r>
      <w:r w:rsidRPr="007119FD">
        <w:rPr>
          <w:rFonts w:ascii="Sylfaen" w:hAnsi="Sylfaen" w:cs="Sylfaen"/>
          <w:sz w:val="22"/>
          <w:szCs w:val="22"/>
          <w:lang w:val="en-US"/>
        </w:rPr>
        <w:t>035.8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(100 021.0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ლარი) 100.0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</w:p>
    <w:p w14:paraId="4E8AAD8C" w14:textId="77777777" w:rsidR="006C64C6" w:rsidRPr="003F1259" w:rsidRDefault="006C64C6" w:rsidP="006C64C6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 მობილიზებულია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14 </w:t>
      </w:r>
      <w:r w:rsidRPr="00D520AB">
        <w:rPr>
          <w:rFonts w:ascii="Sylfaen" w:hAnsi="Sylfaen" w:cs="Sylfaen"/>
          <w:sz w:val="22"/>
          <w:szCs w:val="22"/>
          <w:lang w:val="en-US"/>
        </w:rPr>
        <w:t>646.3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9 </w:t>
      </w:r>
      <w:r w:rsidRPr="00D520AB">
        <w:rPr>
          <w:rFonts w:ascii="Sylfaen" w:hAnsi="Sylfaen" w:cs="Sylfaen"/>
          <w:bCs/>
          <w:sz w:val="22"/>
          <w:szCs w:val="22"/>
          <w:lang w:val="ka-GE"/>
        </w:rPr>
        <w:t>972.1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146.9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3930A708" w14:textId="77777777" w:rsidR="006C64C6" w:rsidRPr="003F1259" w:rsidRDefault="006C64C6" w:rsidP="006C64C6">
      <w:pPr>
        <w:numPr>
          <w:ilvl w:val="1"/>
          <w:numId w:val="7"/>
        </w:numPr>
        <w:tabs>
          <w:tab w:val="left" w:pos="851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en-US"/>
        </w:rPr>
        <w:t xml:space="preserve">24 </w:t>
      </w:r>
      <w:r w:rsidRPr="00D568E0">
        <w:rPr>
          <w:rFonts w:ascii="Sylfaen" w:hAnsi="Sylfaen" w:cs="Sylfaen"/>
          <w:sz w:val="22"/>
          <w:szCs w:val="22"/>
          <w:lang w:val="en-US"/>
        </w:rPr>
        <w:t>698.</w:t>
      </w:r>
      <w:r w:rsidRPr="00D568E0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 xml:space="preserve">23 </w:t>
      </w:r>
      <w:r w:rsidRPr="00D568E0">
        <w:rPr>
          <w:rFonts w:ascii="Sylfaen" w:hAnsi="Sylfaen" w:cs="Sylfaen"/>
          <w:sz w:val="22"/>
          <w:szCs w:val="22"/>
          <w:lang w:val="en-US"/>
        </w:rPr>
        <w:t>943</w:t>
      </w:r>
      <w:r w:rsidRPr="00D568E0">
        <w:rPr>
          <w:rFonts w:ascii="Sylfaen" w:hAnsi="Sylfaen" w:cs="Sylfaen"/>
          <w:b/>
          <w:sz w:val="22"/>
          <w:szCs w:val="22"/>
          <w:lang w:val="en-US"/>
        </w:rPr>
        <w:t>.</w:t>
      </w:r>
      <w:r w:rsidRPr="00D568E0">
        <w:rPr>
          <w:rFonts w:ascii="Sylfaen" w:hAnsi="Sylfaen" w:cs="Sylfaen"/>
          <w:bCs/>
          <w:sz w:val="22"/>
          <w:szCs w:val="22"/>
          <w:lang w:val="ka-GE"/>
        </w:rPr>
        <w:t>1</w:t>
      </w:r>
      <w:r w:rsidRPr="00D568E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 ლარი) </w:t>
      </w:r>
      <w:r>
        <w:rPr>
          <w:rFonts w:ascii="Sylfaen" w:hAnsi="Sylfaen" w:cs="Sylfaen"/>
          <w:sz w:val="22"/>
          <w:szCs w:val="22"/>
          <w:lang w:val="en-US"/>
        </w:rPr>
        <w:t>103.2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14:paraId="1A84A936" w14:textId="77777777" w:rsidR="006C64C6" w:rsidRPr="003F1259" w:rsidRDefault="006C64C6" w:rsidP="006C64C6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23 </w:t>
      </w:r>
      <w:r w:rsidRPr="00903908">
        <w:rPr>
          <w:rFonts w:ascii="Sylfaen" w:hAnsi="Sylfaen" w:cs="Sylfaen"/>
          <w:bCs/>
          <w:sz w:val="22"/>
          <w:szCs w:val="22"/>
          <w:lang w:val="ka-GE"/>
        </w:rPr>
        <w:t>456.9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22 </w:t>
      </w:r>
      <w:r w:rsidRPr="00903908">
        <w:rPr>
          <w:rFonts w:ascii="Sylfaen" w:hAnsi="Sylfaen" w:cs="Sylfaen"/>
          <w:bCs/>
          <w:sz w:val="22"/>
          <w:szCs w:val="22"/>
          <w:lang w:val="ka-GE"/>
        </w:rPr>
        <w:t>807.2</w:t>
      </w:r>
      <w:r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102.8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6E5C4525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- 343.9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(315.5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109.0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64D5960C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12 </w:t>
      </w:r>
      <w:r w:rsidRPr="00E575B9">
        <w:rPr>
          <w:rFonts w:ascii="Sylfaen" w:hAnsi="Sylfaen" w:cs="Arial"/>
          <w:bCs/>
          <w:sz w:val="22"/>
          <w:szCs w:val="22"/>
          <w:lang w:val="ka-GE"/>
        </w:rPr>
        <w:t>293.1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11 </w:t>
      </w:r>
      <w:r w:rsidRPr="00E575B9">
        <w:rPr>
          <w:rFonts w:ascii="Sylfaen" w:hAnsi="Sylfaen" w:cs="Arial"/>
          <w:bCs/>
          <w:sz w:val="22"/>
          <w:szCs w:val="22"/>
          <w:lang w:val="ka-GE"/>
        </w:rPr>
        <w:t>953.6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102.8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0EA4311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ka-GE"/>
        </w:rPr>
        <w:t>747.6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ka-GE"/>
        </w:rPr>
        <w:t>718.0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104.1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661BD4EA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9 </w:t>
      </w:r>
      <w:r w:rsidRPr="00E575B9">
        <w:rPr>
          <w:rFonts w:ascii="Sylfaen" w:hAnsi="Sylfaen" w:cs="Arial"/>
          <w:bCs/>
          <w:sz w:val="22"/>
          <w:szCs w:val="22"/>
          <w:lang w:val="ka-GE"/>
        </w:rPr>
        <w:t>222.1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9 </w:t>
      </w:r>
      <w:r w:rsidRPr="00E575B9">
        <w:rPr>
          <w:rFonts w:ascii="Sylfaen" w:hAnsi="Sylfaen" w:cs="Arial"/>
          <w:bCs/>
          <w:sz w:val="22"/>
          <w:szCs w:val="22"/>
          <w:lang w:val="ka-GE"/>
        </w:rPr>
        <w:t>014.8</w:t>
      </w:r>
      <w:r>
        <w:rPr>
          <w:rFonts w:ascii="Sylfaen" w:hAnsi="Sylfaen" w:cs="Arial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E575B9">
        <w:rPr>
          <w:rFonts w:ascii="Sylfaen" w:hAnsi="Sylfaen" w:cs="Arial"/>
          <w:bCs/>
          <w:sz w:val="22"/>
          <w:szCs w:val="22"/>
          <w:lang w:val="ka-GE"/>
        </w:rPr>
        <w:t>102.3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4C40B05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448.8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443.2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101.3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7FE79BE0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224.1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196.6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114.0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353D124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177.3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(165.5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107.2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18B3A27" w14:textId="77777777" w:rsidR="006C64C6" w:rsidRPr="003F1259" w:rsidRDefault="006C64C6" w:rsidP="006C64C6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1 </w:t>
      </w:r>
      <w:r w:rsidRPr="003F68F9">
        <w:rPr>
          <w:rFonts w:ascii="Sylfaen" w:hAnsi="Sylfaen" w:cs="Sylfaen"/>
          <w:bCs/>
          <w:sz w:val="22"/>
          <w:szCs w:val="22"/>
          <w:lang w:val="ka-GE"/>
        </w:rPr>
        <w:t>241.0</w:t>
      </w:r>
      <w:r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1 </w:t>
      </w:r>
      <w:r w:rsidRPr="003F68F9">
        <w:rPr>
          <w:rFonts w:ascii="Sylfaen" w:hAnsi="Sylfaen" w:cs="Sylfaen"/>
          <w:bCs/>
          <w:sz w:val="22"/>
          <w:szCs w:val="22"/>
          <w:lang w:val="ka-GE"/>
        </w:rPr>
        <w:t>135.9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109.3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14:paraId="0542CF8D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ka-GE"/>
        </w:rPr>
        <w:t>11.4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10.4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109.8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6F20FE8E" w14:textId="77777777" w:rsidR="006C64C6" w:rsidRPr="003F1259" w:rsidRDefault="006C64C6" w:rsidP="006C64C6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1 </w:t>
      </w:r>
      <w:r w:rsidRPr="003F68F9">
        <w:rPr>
          <w:rFonts w:ascii="Sylfaen" w:hAnsi="Sylfaen" w:cs="Sylfaen"/>
          <w:bCs/>
          <w:sz w:val="22"/>
          <w:szCs w:val="22"/>
          <w:lang w:val="ka-GE"/>
        </w:rPr>
        <w:t>223.4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1 </w:t>
      </w:r>
      <w:r w:rsidRPr="003F68F9">
        <w:rPr>
          <w:rFonts w:ascii="Sylfaen" w:hAnsi="Sylfaen" w:cs="Sylfaen"/>
          <w:bCs/>
          <w:sz w:val="22"/>
          <w:szCs w:val="22"/>
          <w:lang w:val="ka-GE"/>
        </w:rPr>
        <w:t>125.5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108.7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5FD27F7A" w14:textId="77777777" w:rsidR="006C64C6" w:rsidRPr="003F1259" w:rsidRDefault="006C64C6" w:rsidP="006C64C6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 xml:space="preserve">34 </w:t>
      </w:r>
      <w:r w:rsidRPr="003F68F9">
        <w:rPr>
          <w:rFonts w:ascii="Sylfaen" w:hAnsi="Sylfaen" w:cs="Sylfaen"/>
          <w:sz w:val="22"/>
          <w:szCs w:val="22"/>
          <w:lang w:val="en-US"/>
        </w:rPr>
        <w:t>684.7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F68F9">
        <w:rPr>
          <w:rFonts w:ascii="Sylfaen" w:hAnsi="Sylfaen" w:cs="Sylfaen"/>
          <w:sz w:val="22"/>
          <w:szCs w:val="22"/>
          <w:lang w:val="en-US"/>
        </w:rPr>
        <w:t>ათასი</w:t>
      </w:r>
      <w:proofErr w:type="spellEnd"/>
      <w:r w:rsidRPr="003F1259">
        <w:rPr>
          <w:rFonts w:ascii="Sylfaen" w:hAnsi="Sylfaen" w:cs="Sylfaen"/>
          <w:sz w:val="22"/>
          <w:szCs w:val="22"/>
          <w:lang w:val="ka-GE"/>
        </w:rPr>
        <w:t xml:space="preserve">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 xml:space="preserve">33 </w:t>
      </w:r>
      <w:r w:rsidRPr="003F68F9">
        <w:rPr>
          <w:rFonts w:ascii="Sylfaen" w:hAnsi="Sylfaen" w:cs="Sylfaen"/>
          <w:sz w:val="22"/>
          <w:szCs w:val="22"/>
          <w:lang w:val="en-US"/>
        </w:rPr>
        <w:t>650.5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103.1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14:paraId="297148C2" w14:textId="77777777" w:rsidR="0050373A" w:rsidRPr="00616D0C" w:rsidRDefault="006C64C6" w:rsidP="006C64C6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AC2379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 xml:space="preserve">199 </w:t>
      </w:r>
      <w:r w:rsidRPr="003F68F9">
        <w:rPr>
          <w:rFonts w:ascii="Sylfaen" w:hAnsi="Sylfaen" w:cs="Sylfaen"/>
          <w:sz w:val="22"/>
          <w:szCs w:val="22"/>
          <w:lang w:val="en-US"/>
        </w:rPr>
        <w:t>642.9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F68F9">
        <w:rPr>
          <w:rFonts w:ascii="Sylfaen" w:hAnsi="Sylfaen" w:cs="Sylfaen"/>
          <w:sz w:val="22"/>
          <w:szCs w:val="22"/>
          <w:lang w:val="en-US"/>
        </w:rPr>
        <w:t>ათასი</w:t>
      </w:r>
      <w:proofErr w:type="spellEnd"/>
      <w:r w:rsidRPr="003F1259">
        <w:rPr>
          <w:rFonts w:ascii="Sylfaen" w:hAnsi="Sylfaen" w:cs="Sylfaen"/>
          <w:sz w:val="22"/>
          <w:szCs w:val="22"/>
          <w:lang w:val="ka-GE"/>
        </w:rPr>
        <w:t xml:space="preserve"> ლარი</w:t>
      </w:r>
      <w:r w:rsidR="00D454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454E6">
        <w:rPr>
          <w:rFonts w:ascii="Sylfaen" w:hAnsi="Sylfaen" w:cs="Arial"/>
          <w:sz w:val="22"/>
          <w:szCs w:val="22"/>
          <w:lang w:val="ka-GE"/>
        </w:rPr>
        <w:t xml:space="preserve">(მათ შორის 133 214.4 ათასი ლარი მობილიზებული იქნა </w:t>
      </w:r>
      <w:proofErr w:type="spellStart"/>
      <w:r w:rsidR="00D454E6">
        <w:rPr>
          <w:rFonts w:ascii="Sylfaen" w:hAnsi="Sylfaen" w:cs="Arial"/>
          <w:sz w:val="22"/>
          <w:szCs w:val="22"/>
          <w:lang w:val="en-US"/>
        </w:rPr>
        <w:t>StopCoV</w:t>
      </w:r>
      <w:proofErr w:type="spellEnd"/>
      <w:r w:rsidR="00D454E6">
        <w:rPr>
          <w:rFonts w:ascii="Sylfaen" w:hAnsi="Sylfaen" w:cs="Arial"/>
          <w:sz w:val="22"/>
          <w:szCs w:val="22"/>
          <w:lang w:val="en-US"/>
        </w:rPr>
        <w:t xml:space="preserve"> </w:t>
      </w:r>
      <w:r w:rsidR="00D454E6">
        <w:rPr>
          <w:rFonts w:ascii="Sylfaen" w:hAnsi="Sylfaen" w:cs="Arial"/>
          <w:sz w:val="22"/>
          <w:szCs w:val="22"/>
          <w:lang w:val="ka-GE"/>
        </w:rPr>
        <w:t>ფონდში მიღებული შემოწირულობებით)</w:t>
      </w:r>
      <w:r w:rsidRPr="003F1259"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</w:t>
      </w:r>
      <w:r>
        <w:rPr>
          <w:rFonts w:ascii="Sylfaen" w:hAnsi="Sylfaen" w:cs="Sylfaen"/>
          <w:bCs/>
          <w:sz w:val="22"/>
          <w:szCs w:val="22"/>
          <w:lang w:val="ka-GE"/>
        </w:rPr>
        <w:t>1</w:t>
      </w:r>
      <w:r w:rsidR="000B43B4">
        <w:rPr>
          <w:rFonts w:ascii="Sylfaen" w:hAnsi="Sylfaen" w:cs="Sylfaen"/>
          <w:bCs/>
          <w:sz w:val="22"/>
          <w:szCs w:val="22"/>
          <w:lang w:val="ka-GE"/>
        </w:rPr>
        <w:t>80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3F68F9">
        <w:rPr>
          <w:rFonts w:ascii="Sylfaen" w:hAnsi="Sylfaen" w:cs="Sylfaen"/>
          <w:bCs/>
          <w:sz w:val="22"/>
          <w:szCs w:val="22"/>
          <w:lang w:val="ka-GE"/>
        </w:rPr>
        <w:t>749.9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</w:t>
      </w:r>
      <w:r w:rsidR="000B43B4">
        <w:rPr>
          <w:rFonts w:ascii="Sylfaen" w:hAnsi="Sylfaen" w:cs="Sylfaen"/>
          <w:sz w:val="22"/>
          <w:szCs w:val="22"/>
          <w:lang w:val="ka-GE"/>
        </w:rPr>
        <w:t>10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="000B43B4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7A01015B" w14:textId="77777777" w:rsidR="00EB495F" w:rsidRPr="00946034" w:rsidRDefault="00EB495F" w:rsidP="00EB495F">
      <w:pPr>
        <w:pStyle w:val="ListParagraph"/>
        <w:ind w:left="107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139DF9D2" w14:textId="6B22E16D" w:rsidR="00FD5DA2" w:rsidRDefault="00FD5DA2" w:rsidP="00860E05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342F089C" w14:textId="4E28D376" w:rsidR="009C03E9" w:rsidRDefault="009C03E9" w:rsidP="00860E05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0F453F12" w14:textId="77777777" w:rsidR="009C03E9" w:rsidRDefault="009C03E9" w:rsidP="00860E05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2E85A736" w14:textId="77777777" w:rsidR="00950D04" w:rsidRPr="00402587" w:rsidRDefault="00DE17C1" w:rsidP="00860E05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  <w:r w:rsidRPr="00402587">
        <w:rPr>
          <w:rFonts w:ascii="Sylfaen" w:hAnsi="Sylfaen" w:cs="Sylfaen"/>
          <w:b/>
          <w:sz w:val="22"/>
          <w:szCs w:val="22"/>
          <w:lang w:val="fr-FR"/>
        </w:rPr>
        <w:lastRenderedPageBreak/>
        <w:t>20</w:t>
      </w:r>
      <w:r w:rsidR="006C64C6">
        <w:rPr>
          <w:rFonts w:ascii="Sylfaen" w:hAnsi="Sylfaen" w:cs="Sylfaen"/>
          <w:b/>
          <w:sz w:val="22"/>
          <w:szCs w:val="22"/>
          <w:lang w:val="ka-GE"/>
        </w:rPr>
        <w:t>20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402587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402587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402587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50373A" w:rsidRPr="00402587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402587">
        <w:rPr>
          <w:rFonts w:ascii="Sylfaen" w:hAnsi="Sylfaen" w:cs="Sylfaen"/>
          <w:b/>
          <w:sz w:val="22"/>
          <w:szCs w:val="22"/>
          <w:lang w:val="ka-GE"/>
        </w:rPr>
        <w:t>ის სახელმწიფო ბი</w:t>
      </w:r>
      <w:bookmarkStart w:id="0" w:name="_GoBack"/>
      <w:bookmarkEnd w:id="0"/>
      <w:r w:rsidRPr="00402587">
        <w:rPr>
          <w:rFonts w:ascii="Sylfaen" w:hAnsi="Sylfaen" w:cs="Sylfaen"/>
          <w:b/>
          <w:sz w:val="22"/>
          <w:szCs w:val="22"/>
          <w:lang w:val="ka-GE"/>
        </w:rPr>
        <w:t xml:space="preserve">უჯეტის </w:t>
      </w:r>
      <w:proofErr w:type="spellStart"/>
      <w:r w:rsidRPr="00402587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40258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402587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</w:p>
    <w:p w14:paraId="586C85C0" w14:textId="77777777" w:rsidR="00DE17C1" w:rsidRPr="00402587" w:rsidRDefault="00DE17C1" w:rsidP="00860E05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402587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40258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402587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</w:p>
    <w:p w14:paraId="56540D5C" w14:textId="77777777"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6C64C6" w:rsidRPr="00AF02D5" w14:paraId="30A90C45" w14:textId="77777777" w:rsidTr="006C64C6">
        <w:trPr>
          <w:trHeight w:val="647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170DD" w14:textId="77777777" w:rsidR="006C64C6" w:rsidRPr="00AF02D5" w:rsidRDefault="006C64C6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A3C472" w14:textId="77777777" w:rsidR="006C64C6" w:rsidRPr="00AF02D5" w:rsidRDefault="006C64C6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B4347C" w14:textId="77777777" w:rsidR="006C64C6" w:rsidRPr="00AF02D5" w:rsidRDefault="006C64C6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E689D" w14:textId="77777777" w:rsidR="006C64C6" w:rsidRPr="00AF02D5" w:rsidRDefault="006C64C6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103AB5" w14:textId="77777777" w:rsidR="006C64C6" w:rsidRPr="00AF02D5" w:rsidRDefault="006C64C6" w:rsidP="0062151B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AF02D5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6C64C6" w:rsidRPr="00AF02D5" w14:paraId="3F736B7B" w14:textId="77777777" w:rsidTr="006C64C6">
        <w:trPr>
          <w:trHeight w:val="350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04876BA" w14:textId="77777777" w:rsidR="006C64C6" w:rsidRPr="00AF02D5" w:rsidRDefault="006C64C6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სხვა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FF983C" w14:textId="77777777" w:rsidR="006C64C6" w:rsidRPr="00AF02D5" w:rsidRDefault="003709F2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392</w:t>
            </w:r>
            <w:r w:rsidR="006C64C6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,954.4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800765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420,101.4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A8801E" w14:textId="77777777" w:rsidR="006C64C6" w:rsidRPr="00AF02D5" w:rsidRDefault="003709F2" w:rsidP="003709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27</w:t>
            </w:r>
            <w:r w:rsidR="006C64C6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,147.0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47AAE2" w14:textId="77777777" w:rsidR="006C64C6" w:rsidRPr="00AF02D5" w:rsidRDefault="006C64C6" w:rsidP="003709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="003709F2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 w:rsidR="003709F2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9</w:t>
            </w:r>
          </w:p>
        </w:tc>
      </w:tr>
      <w:tr w:rsidR="006C64C6" w:rsidRPr="00AF02D5" w14:paraId="3B044CDD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EF1D2F" w14:textId="77777777" w:rsidR="006C64C6" w:rsidRPr="00AF02D5" w:rsidRDefault="006C64C6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3F633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154,610.9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CD6E2D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161,075.8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087550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6,464.9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89440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104.2</w:t>
            </w:r>
          </w:p>
        </w:tc>
      </w:tr>
      <w:tr w:rsidR="006C64C6" w:rsidRPr="00AF02D5" w14:paraId="665277F2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057F38" w14:textId="77777777" w:rsidR="006C64C6" w:rsidRPr="00AF02D5" w:rsidRDefault="006C64C6" w:rsidP="0062151B">
            <w:pPr>
              <w:rPr>
                <w:rFonts w:ascii="Sylfaen" w:hAnsi="Sylfaen" w:cs="Arial"/>
                <w:bCs/>
                <w:lang w:val="en-US"/>
              </w:rPr>
            </w:pPr>
            <w:r w:rsidRPr="00AF02D5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AF02D5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EE656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44,617.8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B41281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46,393.7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36B7A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1,775.9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307057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104.0</w:t>
            </w:r>
          </w:p>
        </w:tc>
      </w:tr>
      <w:tr w:rsidR="006C64C6" w:rsidRPr="00AF02D5" w14:paraId="412A95B1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D05D8D" w14:textId="77777777" w:rsidR="006C64C6" w:rsidRPr="00AF02D5" w:rsidRDefault="006C64C6" w:rsidP="0062151B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8A1AD8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100,021.0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8A326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100,035.8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BCCC59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14.8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F842E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100.0</w:t>
            </w:r>
          </w:p>
        </w:tc>
      </w:tr>
      <w:tr w:rsidR="006C64C6" w:rsidRPr="00AF02D5" w14:paraId="76383E8C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BD8CFB" w14:textId="77777777" w:rsidR="006C64C6" w:rsidRPr="00AF02D5" w:rsidRDefault="006C64C6" w:rsidP="0062151B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D63F5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9,972.1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47E0DE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14,646.3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8A615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4,674.2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C52565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146.9</w:t>
            </w:r>
          </w:p>
        </w:tc>
      </w:tr>
      <w:tr w:rsidR="006C64C6" w:rsidRPr="00AF02D5" w14:paraId="6ACA710D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C47D2A" w14:textId="77777777" w:rsidR="006C64C6" w:rsidRPr="00AF02D5" w:rsidRDefault="006C64C6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029B49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23,943.1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0C0FFE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24,698.0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CE6043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754.9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4FADC6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103.2</w:t>
            </w:r>
          </w:p>
        </w:tc>
      </w:tr>
      <w:tr w:rsidR="006C64C6" w:rsidRPr="00AF02D5" w14:paraId="610FA964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5FDDC1" w14:textId="77777777" w:rsidR="006C64C6" w:rsidRPr="00AF02D5" w:rsidRDefault="006C64C6" w:rsidP="0062151B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CB33D1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22,807.2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8FB8C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23,456.9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AFD08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649.7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DFB42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102.8</w:t>
            </w:r>
          </w:p>
        </w:tc>
      </w:tr>
      <w:tr w:rsidR="006C64C6" w:rsidRPr="00AF02D5" w14:paraId="11EEA827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E23E04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71ED60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315.5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AC787C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343.9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96E33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28.4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97C1B3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109.0</w:t>
            </w:r>
          </w:p>
        </w:tc>
      </w:tr>
      <w:tr w:rsidR="006C64C6" w:rsidRPr="00AF02D5" w14:paraId="5E05596B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59585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35CF61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11,953.6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61A1B1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12,293.1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84DAE5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339.5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CE43A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102.8</w:t>
            </w:r>
          </w:p>
        </w:tc>
      </w:tr>
      <w:tr w:rsidR="006C64C6" w:rsidRPr="00AF02D5" w14:paraId="49D14A21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444739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6D1804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718.0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3F4824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747.6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BF5C2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29.6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3E29AA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104.1</w:t>
            </w:r>
          </w:p>
        </w:tc>
      </w:tr>
      <w:tr w:rsidR="006C64C6" w:rsidRPr="00AF02D5" w14:paraId="7C1E85F9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15B910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699C4A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9,014.8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9D97EC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9,222.1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DA3F2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207.3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EB5B646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102.3</w:t>
            </w:r>
          </w:p>
        </w:tc>
      </w:tr>
      <w:tr w:rsidR="006C64C6" w:rsidRPr="00AF02D5" w14:paraId="30A1C5CC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06ACE6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D23CEBE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443.2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BF2B09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448.8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DE2D435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5.6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F3CA3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101.3</w:t>
            </w:r>
          </w:p>
        </w:tc>
      </w:tr>
      <w:tr w:rsidR="006C64C6" w:rsidRPr="00AF02D5" w14:paraId="0D43ED48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2DFBE6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2589C4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196.6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22C433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224.1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CDA181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27.5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B9CEE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114.0</w:t>
            </w:r>
          </w:p>
        </w:tc>
      </w:tr>
      <w:tr w:rsidR="006C64C6" w:rsidRPr="00AF02D5" w14:paraId="7A60459C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F2A9D1" w14:textId="77777777" w:rsidR="006C64C6" w:rsidRPr="00AF02D5" w:rsidRDefault="003709F2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ka-GE"/>
              </w:rPr>
              <w:t xml:space="preserve">     </w:t>
            </w:r>
            <w:proofErr w:type="spellStart"/>
            <w:r w:rsidR="006C64C6" w:rsidRPr="00AF02D5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="006C64C6"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="006C64C6" w:rsidRPr="00AF02D5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="006C64C6"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="006C64C6" w:rsidRPr="00AF02D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69756A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165.5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CA5015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177.3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6F07AC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11.8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864DB7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107.2</w:t>
            </w:r>
          </w:p>
        </w:tc>
      </w:tr>
      <w:tr w:rsidR="006C64C6" w:rsidRPr="00AF02D5" w14:paraId="020FCF1E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5B7399" w14:textId="77777777" w:rsidR="006C64C6" w:rsidRPr="00AF02D5" w:rsidRDefault="006C64C6" w:rsidP="0062151B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6E8D3A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1,135.9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92C98F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1,241.0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F57D6D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105.1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D96BF7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109.3</w:t>
            </w:r>
          </w:p>
        </w:tc>
      </w:tr>
      <w:tr w:rsidR="006C64C6" w:rsidRPr="00AF02D5" w14:paraId="581A6B57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896ED1" w14:textId="77777777" w:rsidR="006C64C6" w:rsidRPr="00AF02D5" w:rsidRDefault="006C64C6" w:rsidP="0062151B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საქონლის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6D1541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D53A7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11.4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31285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E4AF00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109.8</w:t>
            </w:r>
          </w:p>
        </w:tc>
      </w:tr>
      <w:tr w:rsidR="006C64C6" w:rsidRPr="00AF02D5" w14:paraId="00EA5628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94C85E" w14:textId="77777777" w:rsidR="006C64C6" w:rsidRPr="00AF02D5" w:rsidRDefault="006C64C6" w:rsidP="0062151B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D776DE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1,125.5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F80FBF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1,223.4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80D7D8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97.9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E561E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108.7</w:t>
            </w:r>
          </w:p>
        </w:tc>
      </w:tr>
      <w:tr w:rsidR="006C64C6" w:rsidRPr="00AF02D5" w14:paraId="3B820AEA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7F195" w14:textId="77777777" w:rsidR="006C64C6" w:rsidRPr="00AF02D5" w:rsidRDefault="006C64C6" w:rsidP="0062151B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AF02D5">
              <w:rPr>
                <w:rFonts w:ascii="Sylfaen" w:hAnsi="Sylfaen" w:cs="Arial"/>
                <w:lang w:val="en-US"/>
              </w:rPr>
              <w:t xml:space="preserve">   </w:t>
            </w:r>
            <w:r w:rsidR="00AB2AD3" w:rsidRPr="00AF02D5">
              <w:rPr>
                <w:rFonts w:ascii="Sylfaen" w:hAnsi="Sylfaen" w:cs="Arial"/>
                <w:lang w:val="ka-GE"/>
              </w:rPr>
              <w:t xml:space="preserve">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არასაბაზრო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წესით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       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გაყიდული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საქონლიდან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და</w:t>
            </w:r>
            <w:proofErr w:type="spellEnd"/>
            <w:r w:rsidRPr="00AF02D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FBABB0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F6339D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6.2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26DC1C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6.2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D7025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</w:tr>
      <w:tr w:rsidR="006C64C6" w:rsidRPr="00AF02D5" w14:paraId="5D0EAA0A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E99325" w14:textId="77777777" w:rsidR="006C64C6" w:rsidRPr="00AF02D5" w:rsidRDefault="006C64C6" w:rsidP="0062151B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BEA7A4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33,650.5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321712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34,684.7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6ABD4DF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1,034.2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1245DA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103.1</w:t>
            </w:r>
          </w:p>
        </w:tc>
      </w:tr>
      <w:tr w:rsidR="006C64C6" w:rsidRPr="00AF02D5" w14:paraId="19786871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9E266A" w14:textId="77777777" w:rsidR="006C64C6" w:rsidRPr="00AF02D5" w:rsidRDefault="006C64C6" w:rsidP="0062151B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AF02D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AF02D5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346FBF" w14:textId="77777777" w:rsidR="006C64C6" w:rsidRPr="00AF02D5" w:rsidRDefault="006C64C6" w:rsidP="003709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="003709F2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80</w:t>
            </w: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,749.9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AFD7EB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199,642.9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EFB0A90" w14:textId="77777777" w:rsidR="006C64C6" w:rsidRPr="00AF02D5" w:rsidRDefault="003709F2" w:rsidP="003709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18</w:t>
            </w:r>
            <w:r w:rsidR="006C64C6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,893.0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D13F5A" w14:textId="77777777" w:rsidR="006C64C6" w:rsidRPr="00AF02D5" w:rsidRDefault="006C64C6" w:rsidP="003709F2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="003709F2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10</w:t>
            </w:r>
            <w:r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.</w:t>
            </w:r>
            <w:r w:rsidR="003709F2" w:rsidRPr="00AF02D5">
              <w:rPr>
                <w:rFonts w:ascii="Sylfaen" w:hAnsi="Sylfaen" w:cs="Arial"/>
                <w:b/>
                <w:bCs/>
                <w:color w:val="000000"/>
                <w:lang w:val="ka-GE"/>
              </w:rPr>
              <w:t>5</w:t>
            </w:r>
          </w:p>
        </w:tc>
      </w:tr>
      <w:tr w:rsidR="006C64C6" w:rsidRPr="00AF02D5" w14:paraId="28A11A39" w14:textId="77777777" w:rsidTr="0062151B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B4B7D8F" w14:textId="77777777" w:rsidR="006C64C6" w:rsidRPr="00AF02D5" w:rsidRDefault="00AB2AD3" w:rsidP="00AB2AD3">
            <w:pPr>
              <w:ind w:firstLineChars="100" w:firstLine="200"/>
              <w:rPr>
                <w:rFonts w:ascii="Sylfaen" w:hAnsi="Sylfaen" w:cs="Arial"/>
                <w:bCs/>
                <w:lang w:val="en-US"/>
              </w:rPr>
            </w:pPr>
            <w:r w:rsidRPr="00AF02D5">
              <w:rPr>
                <w:rFonts w:ascii="Sylfaen" w:hAnsi="Sylfaen" w:cs="Arial"/>
                <w:bCs/>
                <w:lang w:val="ka-GE"/>
              </w:rPr>
              <w:t xml:space="preserve">      </w:t>
            </w:r>
            <w:proofErr w:type="spellStart"/>
            <w:r w:rsidR="006C64C6" w:rsidRPr="00AF02D5">
              <w:rPr>
                <w:rFonts w:ascii="Sylfaen" w:hAnsi="Sylfaen" w:cs="Arial"/>
                <w:bCs/>
                <w:lang w:val="en-US"/>
              </w:rPr>
              <w:t>შერეული</w:t>
            </w:r>
            <w:proofErr w:type="spellEnd"/>
            <w:r w:rsidR="006C64C6" w:rsidRPr="00AF02D5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="006C64C6" w:rsidRPr="00AF02D5">
              <w:rPr>
                <w:rFonts w:ascii="Sylfaen" w:hAnsi="Sylfaen" w:cs="Arial"/>
                <w:bCs/>
                <w:lang w:val="en-US"/>
              </w:rPr>
              <w:t>და</w:t>
            </w:r>
            <w:proofErr w:type="spellEnd"/>
            <w:r w:rsidR="006C64C6" w:rsidRPr="00AF02D5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="006C64C6" w:rsidRPr="00AF02D5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="006C64C6" w:rsidRPr="00AF02D5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="006C64C6" w:rsidRPr="00AF02D5">
              <w:rPr>
                <w:rFonts w:ascii="Sylfaen" w:hAnsi="Sylfaen" w:cs="Arial"/>
                <w:bCs/>
                <w:lang w:val="en-US"/>
              </w:rPr>
              <w:t>არაკლასიფიცირებული</w:t>
            </w:r>
            <w:proofErr w:type="spellEnd"/>
            <w:r w:rsidR="006C64C6" w:rsidRPr="00AF02D5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="006C64C6" w:rsidRPr="00AF02D5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1CADDD" w14:textId="77777777" w:rsidR="006C64C6" w:rsidRPr="00AF02D5" w:rsidRDefault="006C64C6" w:rsidP="003709F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3709F2" w:rsidRPr="00AF02D5">
              <w:rPr>
                <w:rFonts w:ascii="Sylfaen" w:hAnsi="Sylfaen" w:cs="Arial"/>
                <w:bCs/>
                <w:color w:val="000000"/>
                <w:lang w:val="ka-GE"/>
              </w:rPr>
              <w:t>80</w:t>
            </w: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,749.9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46EC1A" w14:textId="77777777" w:rsidR="006C64C6" w:rsidRPr="00AF02D5" w:rsidRDefault="006C64C6" w:rsidP="0062151B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199,642.9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DC5BBD" w14:textId="77777777" w:rsidR="006C64C6" w:rsidRPr="00AF02D5" w:rsidRDefault="003709F2" w:rsidP="003709F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18</w:t>
            </w:r>
            <w:r w:rsidR="006C64C6" w:rsidRPr="00AF02D5">
              <w:rPr>
                <w:rFonts w:ascii="Sylfaen" w:hAnsi="Sylfaen" w:cs="Arial"/>
                <w:bCs/>
                <w:color w:val="000000"/>
                <w:lang w:val="ka-GE"/>
              </w:rPr>
              <w:t>,893.0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B847A4" w14:textId="77777777" w:rsidR="006C64C6" w:rsidRPr="00AF02D5" w:rsidRDefault="006C64C6" w:rsidP="003709F2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1</w:t>
            </w:r>
            <w:r w:rsidR="003709F2" w:rsidRPr="00AF02D5">
              <w:rPr>
                <w:rFonts w:ascii="Sylfaen" w:hAnsi="Sylfaen" w:cs="Arial"/>
                <w:bCs/>
                <w:color w:val="000000"/>
                <w:lang w:val="ka-GE"/>
              </w:rPr>
              <w:t>10</w:t>
            </w:r>
            <w:r w:rsidRPr="00AF02D5">
              <w:rPr>
                <w:rFonts w:ascii="Sylfaen" w:hAnsi="Sylfaen" w:cs="Arial"/>
                <w:bCs/>
                <w:color w:val="000000"/>
                <w:lang w:val="ka-GE"/>
              </w:rPr>
              <w:t>.</w:t>
            </w:r>
            <w:r w:rsidR="003709F2" w:rsidRPr="00AF02D5">
              <w:rPr>
                <w:rFonts w:ascii="Sylfaen" w:hAnsi="Sylfaen" w:cs="Arial"/>
                <w:bCs/>
                <w:color w:val="000000"/>
                <w:lang w:val="ka-GE"/>
              </w:rPr>
              <w:t>5</w:t>
            </w:r>
          </w:p>
        </w:tc>
      </w:tr>
    </w:tbl>
    <w:p w14:paraId="4777C6A9" w14:textId="77777777" w:rsidR="00DE17C1" w:rsidRPr="00946034" w:rsidRDefault="00DE17C1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590D25F2" w14:textId="77777777" w:rsidR="006C64C6" w:rsidRPr="00AE1040" w:rsidRDefault="006C64C6" w:rsidP="006C64C6">
      <w:pPr>
        <w:ind w:firstLine="720"/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AE1040">
        <w:rPr>
          <w:rFonts w:ascii="Sylfaen" w:hAnsi="Sylfaen"/>
          <w:bCs/>
          <w:sz w:val="22"/>
          <w:szCs w:val="22"/>
        </w:rPr>
        <w:t>57 115.0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Pr="00AE1040">
        <w:rPr>
          <w:rFonts w:ascii="Sylfaen" w:hAnsi="Sylfaen"/>
          <w:sz w:val="22"/>
          <w:szCs w:val="22"/>
          <w:lang w:val="en-US"/>
        </w:rPr>
        <w:t>56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AE1040">
        <w:rPr>
          <w:rFonts w:ascii="Sylfaen" w:hAnsi="Sylfaen"/>
          <w:sz w:val="22"/>
          <w:szCs w:val="22"/>
          <w:lang w:val="en-US"/>
        </w:rPr>
        <w:t>453.3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101.2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14:paraId="6875ABF9" w14:textId="77777777" w:rsidR="006C64C6" w:rsidRPr="003F1259" w:rsidRDefault="006C64C6" w:rsidP="006C64C6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0553615A" w14:textId="77777777" w:rsidR="00EB495F" w:rsidRDefault="006C64C6" w:rsidP="006C64C6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AE1040">
        <w:rPr>
          <w:rFonts w:ascii="Sylfaen" w:hAnsi="Sylfaen"/>
          <w:bCs/>
          <w:sz w:val="22"/>
          <w:szCs w:val="22"/>
        </w:rPr>
        <w:t xml:space="preserve">79 </w:t>
      </w:r>
      <w:r>
        <w:rPr>
          <w:rFonts w:ascii="Sylfaen" w:hAnsi="Sylfaen"/>
          <w:bCs/>
          <w:sz w:val="22"/>
          <w:szCs w:val="22"/>
        </w:rPr>
        <w:t>262.</w:t>
      </w:r>
      <w:r>
        <w:rPr>
          <w:rFonts w:ascii="Sylfaen" w:hAnsi="Sylfaen"/>
          <w:bCs/>
          <w:sz w:val="22"/>
          <w:szCs w:val="22"/>
          <w:lang w:val="ka-GE"/>
        </w:rPr>
        <w:t>7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="00903E81">
        <w:rPr>
          <w:rFonts w:ascii="Sylfaen" w:hAnsi="Sylfaen"/>
          <w:sz w:val="22"/>
          <w:szCs w:val="22"/>
          <w:lang w:val="ka-GE"/>
        </w:rPr>
        <w:t>54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AE1040">
        <w:rPr>
          <w:rFonts w:ascii="Sylfaen" w:hAnsi="Sylfaen"/>
          <w:sz w:val="22"/>
          <w:szCs w:val="22"/>
          <w:lang w:val="en-US"/>
        </w:rPr>
        <w:t>274.5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 xml:space="preserve"> 1</w:t>
      </w:r>
      <w:r w:rsidR="00903E81">
        <w:rPr>
          <w:rFonts w:ascii="Sylfaen" w:hAnsi="Sylfaen"/>
          <w:sz w:val="22"/>
          <w:szCs w:val="22"/>
          <w:lang w:val="ka-GE"/>
        </w:rPr>
        <w:t>46</w:t>
      </w:r>
      <w:r>
        <w:rPr>
          <w:rFonts w:ascii="Sylfaen" w:hAnsi="Sylfaen"/>
          <w:sz w:val="22"/>
          <w:szCs w:val="22"/>
          <w:lang w:val="en-US"/>
        </w:rPr>
        <w:t>.</w:t>
      </w:r>
      <w:r w:rsidR="00903E81">
        <w:rPr>
          <w:rFonts w:ascii="Sylfaen" w:hAnsi="Sylfaen"/>
          <w:sz w:val="22"/>
          <w:szCs w:val="22"/>
          <w:lang w:val="ka-GE"/>
        </w:rPr>
        <w:t>0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14:paraId="6ACA70C4" w14:textId="77777777" w:rsidR="00763E4B" w:rsidRPr="00946034" w:rsidRDefault="00763E4B" w:rsidP="00EB495F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sectPr w:rsidR="00763E4B" w:rsidRPr="00946034" w:rsidSect="00FD5DA2">
      <w:footerReference w:type="default" r:id="rId8"/>
      <w:pgSz w:w="12240" w:h="15840"/>
      <w:pgMar w:top="720" w:right="810" w:bottom="81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779E" w14:textId="77777777" w:rsidR="00A92E1C" w:rsidRDefault="00A92E1C" w:rsidP="002E0529">
      <w:r>
        <w:separator/>
      </w:r>
    </w:p>
  </w:endnote>
  <w:endnote w:type="continuationSeparator" w:id="0">
    <w:p w14:paraId="6B2800D8" w14:textId="77777777" w:rsidR="00A92E1C" w:rsidRDefault="00A92E1C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13DA" w14:textId="282555E5" w:rsidR="00753F0E" w:rsidRDefault="00753F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611">
      <w:rPr>
        <w:noProof/>
      </w:rPr>
      <w:t>10</w:t>
    </w:r>
    <w:r>
      <w:rPr>
        <w:noProof/>
      </w:rPr>
      <w:fldChar w:fldCharType="end"/>
    </w:r>
  </w:p>
  <w:p w14:paraId="591B68BC" w14:textId="77777777" w:rsidR="00753F0E" w:rsidRDefault="0075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CD55" w14:textId="77777777" w:rsidR="00A92E1C" w:rsidRDefault="00A92E1C" w:rsidP="002E0529">
      <w:r>
        <w:separator/>
      </w:r>
    </w:p>
  </w:footnote>
  <w:footnote w:type="continuationSeparator" w:id="0">
    <w:p w14:paraId="773B6369" w14:textId="77777777" w:rsidR="00A92E1C" w:rsidRDefault="00A92E1C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7"/>
  </w:num>
  <w:num w:numId="19">
    <w:abstractNumId w:val="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537"/>
    <w:rsid w:val="00001414"/>
    <w:rsid w:val="00006037"/>
    <w:rsid w:val="000065B0"/>
    <w:rsid w:val="000118D8"/>
    <w:rsid w:val="00013B4B"/>
    <w:rsid w:val="00021308"/>
    <w:rsid w:val="00024B94"/>
    <w:rsid w:val="000255AC"/>
    <w:rsid w:val="00027002"/>
    <w:rsid w:val="000272B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516DB"/>
    <w:rsid w:val="000522E6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1EF3"/>
    <w:rsid w:val="0009358E"/>
    <w:rsid w:val="00094C89"/>
    <w:rsid w:val="00094E6D"/>
    <w:rsid w:val="000A0EF4"/>
    <w:rsid w:val="000A339D"/>
    <w:rsid w:val="000A3916"/>
    <w:rsid w:val="000A6AA9"/>
    <w:rsid w:val="000A6FB3"/>
    <w:rsid w:val="000A7F77"/>
    <w:rsid w:val="000B2AA1"/>
    <w:rsid w:val="000B316E"/>
    <w:rsid w:val="000B3BF0"/>
    <w:rsid w:val="000B43B4"/>
    <w:rsid w:val="000B62D1"/>
    <w:rsid w:val="000C0C43"/>
    <w:rsid w:val="000C2701"/>
    <w:rsid w:val="000C3F5C"/>
    <w:rsid w:val="000C48AA"/>
    <w:rsid w:val="000C689D"/>
    <w:rsid w:val="000C6B80"/>
    <w:rsid w:val="000D727B"/>
    <w:rsid w:val="000E26C1"/>
    <w:rsid w:val="000E2937"/>
    <w:rsid w:val="000E4421"/>
    <w:rsid w:val="000E5773"/>
    <w:rsid w:val="000E7615"/>
    <w:rsid w:val="000F1C2B"/>
    <w:rsid w:val="000F2EE9"/>
    <w:rsid w:val="000F3BF5"/>
    <w:rsid w:val="000F5788"/>
    <w:rsid w:val="000F5F7E"/>
    <w:rsid w:val="000F6487"/>
    <w:rsid w:val="00105808"/>
    <w:rsid w:val="00105B92"/>
    <w:rsid w:val="00107249"/>
    <w:rsid w:val="00107B7C"/>
    <w:rsid w:val="00110AB9"/>
    <w:rsid w:val="00111903"/>
    <w:rsid w:val="00112619"/>
    <w:rsid w:val="0011521E"/>
    <w:rsid w:val="0011777F"/>
    <w:rsid w:val="00122B23"/>
    <w:rsid w:val="001235EE"/>
    <w:rsid w:val="0012537E"/>
    <w:rsid w:val="00125B65"/>
    <w:rsid w:val="00131670"/>
    <w:rsid w:val="001331C0"/>
    <w:rsid w:val="001361D3"/>
    <w:rsid w:val="00136453"/>
    <w:rsid w:val="00136A79"/>
    <w:rsid w:val="00136B28"/>
    <w:rsid w:val="00140538"/>
    <w:rsid w:val="00141037"/>
    <w:rsid w:val="00142F2A"/>
    <w:rsid w:val="00143CD4"/>
    <w:rsid w:val="00143D7F"/>
    <w:rsid w:val="0014537B"/>
    <w:rsid w:val="00150BB4"/>
    <w:rsid w:val="001512E0"/>
    <w:rsid w:val="00152750"/>
    <w:rsid w:val="00155099"/>
    <w:rsid w:val="00162634"/>
    <w:rsid w:val="00163017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86B52"/>
    <w:rsid w:val="00193DE1"/>
    <w:rsid w:val="00193DF3"/>
    <w:rsid w:val="00196962"/>
    <w:rsid w:val="001A2F52"/>
    <w:rsid w:val="001A38EA"/>
    <w:rsid w:val="001A4BB9"/>
    <w:rsid w:val="001A51A3"/>
    <w:rsid w:val="001A616E"/>
    <w:rsid w:val="001B0EBB"/>
    <w:rsid w:val="001B449F"/>
    <w:rsid w:val="001B557D"/>
    <w:rsid w:val="001B7917"/>
    <w:rsid w:val="001C3B08"/>
    <w:rsid w:val="001C52ED"/>
    <w:rsid w:val="001C5449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1B56"/>
    <w:rsid w:val="001E22E6"/>
    <w:rsid w:val="001E3C35"/>
    <w:rsid w:val="001E41DC"/>
    <w:rsid w:val="001E5A1E"/>
    <w:rsid w:val="001E636C"/>
    <w:rsid w:val="001E688A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36D8"/>
    <w:rsid w:val="00204B15"/>
    <w:rsid w:val="00205059"/>
    <w:rsid w:val="002067A9"/>
    <w:rsid w:val="0021120A"/>
    <w:rsid w:val="002113C3"/>
    <w:rsid w:val="00211B64"/>
    <w:rsid w:val="00212EB4"/>
    <w:rsid w:val="00212F27"/>
    <w:rsid w:val="00214F2B"/>
    <w:rsid w:val="00217BBC"/>
    <w:rsid w:val="00220660"/>
    <w:rsid w:val="00222775"/>
    <w:rsid w:val="00225179"/>
    <w:rsid w:val="0023251E"/>
    <w:rsid w:val="002331D3"/>
    <w:rsid w:val="0023436A"/>
    <w:rsid w:val="0023555F"/>
    <w:rsid w:val="002416F5"/>
    <w:rsid w:val="00243530"/>
    <w:rsid w:val="00246437"/>
    <w:rsid w:val="00247AB7"/>
    <w:rsid w:val="00250A10"/>
    <w:rsid w:val="00255635"/>
    <w:rsid w:val="00256670"/>
    <w:rsid w:val="002576AA"/>
    <w:rsid w:val="0026056D"/>
    <w:rsid w:val="00260FD0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08A2"/>
    <w:rsid w:val="002913F2"/>
    <w:rsid w:val="00291C51"/>
    <w:rsid w:val="0029385B"/>
    <w:rsid w:val="002A0074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9C7"/>
    <w:rsid w:val="002D7219"/>
    <w:rsid w:val="002D7419"/>
    <w:rsid w:val="002E0529"/>
    <w:rsid w:val="002E3202"/>
    <w:rsid w:val="002E3727"/>
    <w:rsid w:val="002E471A"/>
    <w:rsid w:val="002E594E"/>
    <w:rsid w:val="002F3A0F"/>
    <w:rsid w:val="002F58F1"/>
    <w:rsid w:val="0030034E"/>
    <w:rsid w:val="00300CB2"/>
    <w:rsid w:val="0030351F"/>
    <w:rsid w:val="00303898"/>
    <w:rsid w:val="00303E83"/>
    <w:rsid w:val="003077BE"/>
    <w:rsid w:val="003078FD"/>
    <w:rsid w:val="00311220"/>
    <w:rsid w:val="0031216A"/>
    <w:rsid w:val="0031267B"/>
    <w:rsid w:val="00313F5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61D"/>
    <w:rsid w:val="00335DBB"/>
    <w:rsid w:val="00340B96"/>
    <w:rsid w:val="00341314"/>
    <w:rsid w:val="003447E4"/>
    <w:rsid w:val="00347133"/>
    <w:rsid w:val="003505AB"/>
    <w:rsid w:val="003521D4"/>
    <w:rsid w:val="00353AFF"/>
    <w:rsid w:val="00353CAC"/>
    <w:rsid w:val="0035603C"/>
    <w:rsid w:val="00363C75"/>
    <w:rsid w:val="00363F26"/>
    <w:rsid w:val="00364B8F"/>
    <w:rsid w:val="0036578F"/>
    <w:rsid w:val="00366E77"/>
    <w:rsid w:val="003709F2"/>
    <w:rsid w:val="003718B0"/>
    <w:rsid w:val="00373D5C"/>
    <w:rsid w:val="00375CF6"/>
    <w:rsid w:val="003760D8"/>
    <w:rsid w:val="003769FE"/>
    <w:rsid w:val="0038058C"/>
    <w:rsid w:val="0038084F"/>
    <w:rsid w:val="00380CFE"/>
    <w:rsid w:val="00382D46"/>
    <w:rsid w:val="00384137"/>
    <w:rsid w:val="00387B6B"/>
    <w:rsid w:val="003914AF"/>
    <w:rsid w:val="00392103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4976"/>
    <w:rsid w:val="003B569D"/>
    <w:rsid w:val="003B5A9A"/>
    <w:rsid w:val="003B79EE"/>
    <w:rsid w:val="003B7AD7"/>
    <w:rsid w:val="003C07E8"/>
    <w:rsid w:val="003C0B9D"/>
    <w:rsid w:val="003C6776"/>
    <w:rsid w:val="003C734E"/>
    <w:rsid w:val="003D0217"/>
    <w:rsid w:val="003D16A6"/>
    <w:rsid w:val="003D2A32"/>
    <w:rsid w:val="003D4650"/>
    <w:rsid w:val="003D4FBC"/>
    <w:rsid w:val="003D5F18"/>
    <w:rsid w:val="003D79A8"/>
    <w:rsid w:val="003D7EB4"/>
    <w:rsid w:val="003D7F35"/>
    <w:rsid w:val="003E216B"/>
    <w:rsid w:val="003E3D51"/>
    <w:rsid w:val="003F1239"/>
    <w:rsid w:val="003F6790"/>
    <w:rsid w:val="003F7B23"/>
    <w:rsid w:val="00400E50"/>
    <w:rsid w:val="00402370"/>
    <w:rsid w:val="00402587"/>
    <w:rsid w:val="004050BE"/>
    <w:rsid w:val="00405B8E"/>
    <w:rsid w:val="00405E47"/>
    <w:rsid w:val="004068E4"/>
    <w:rsid w:val="00406A61"/>
    <w:rsid w:val="00411FEC"/>
    <w:rsid w:val="00416628"/>
    <w:rsid w:val="00416AC9"/>
    <w:rsid w:val="004179FE"/>
    <w:rsid w:val="00417AA2"/>
    <w:rsid w:val="004212EB"/>
    <w:rsid w:val="00422589"/>
    <w:rsid w:val="0042396C"/>
    <w:rsid w:val="00423982"/>
    <w:rsid w:val="004252D0"/>
    <w:rsid w:val="00432D6A"/>
    <w:rsid w:val="00435D3A"/>
    <w:rsid w:val="00443634"/>
    <w:rsid w:val="00443DAE"/>
    <w:rsid w:val="004442E3"/>
    <w:rsid w:val="00446EBB"/>
    <w:rsid w:val="004470D4"/>
    <w:rsid w:val="00454B80"/>
    <w:rsid w:val="0045544E"/>
    <w:rsid w:val="0045567A"/>
    <w:rsid w:val="0045732B"/>
    <w:rsid w:val="004649A4"/>
    <w:rsid w:val="00467497"/>
    <w:rsid w:val="004718F5"/>
    <w:rsid w:val="004747AF"/>
    <w:rsid w:val="0047494E"/>
    <w:rsid w:val="00477312"/>
    <w:rsid w:val="00481292"/>
    <w:rsid w:val="00485F50"/>
    <w:rsid w:val="0048704B"/>
    <w:rsid w:val="004900EB"/>
    <w:rsid w:val="004908DD"/>
    <w:rsid w:val="004912F3"/>
    <w:rsid w:val="004914E2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C43EC"/>
    <w:rsid w:val="004C533F"/>
    <w:rsid w:val="004D08EB"/>
    <w:rsid w:val="004D2DB4"/>
    <w:rsid w:val="004D4495"/>
    <w:rsid w:val="004D5136"/>
    <w:rsid w:val="004E0465"/>
    <w:rsid w:val="004E11E5"/>
    <w:rsid w:val="004E3BB2"/>
    <w:rsid w:val="004E455F"/>
    <w:rsid w:val="004E5831"/>
    <w:rsid w:val="004E66B5"/>
    <w:rsid w:val="004F34BD"/>
    <w:rsid w:val="004F376A"/>
    <w:rsid w:val="00501D2B"/>
    <w:rsid w:val="0050373A"/>
    <w:rsid w:val="005042F9"/>
    <w:rsid w:val="005049C1"/>
    <w:rsid w:val="0050630F"/>
    <w:rsid w:val="0051109D"/>
    <w:rsid w:val="00511C12"/>
    <w:rsid w:val="0051368D"/>
    <w:rsid w:val="00516488"/>
    <w:rsid w:val="00516E63"/>
    <w:rsid w:val="0051794F"/>
    <w:rsid w:val="00520D75"/>
    <w:rsid w:val="00521FDC"/>
    <w:rsid w:val="00522373"/>
    <w:rsid w:val="00525246"/>
    <w:rsid w:val="00525AAF"/>
    <w:rsid w:val="005261CE"/>
    <w:rsid w:val="0052683F"/>
    <w:rsid w:val="0053076F"/>
    <w:rsid w:val="00531D8A"/>
    <w:rsid w:val="0053400F"/>
    <w:rsid w:val="005445EA"/>
    <w:rsid w:val="00547D90"/>
    <w:rsid w:val="005503D4"/>
    <w:rsid w:val="005504EA"/>
    <w:rsid w:val="00553DC7"/>
    <w:rsid w:val="00554859"/>
    <w:rsid w:val="00554C77"/>
    <w:rsid w:val="005563D8"/>
    <w:rsid w:val="0055648D"/>
    <w:rsid w:val="00557241"/>
    <w:rsid w:val="00557CCB"/>
    <w:rsid w:val="00560BF9"/>
    <w:rsid w:val="0056161E"/>
    <w:rsid w:val="00561C72"/>
    <w:rsid w:val="00563885"/>
    <w:rsid w:val="00567002"/>
    <w:rsid w:val="005701A8"/>
    <w:rsid w:val="00574631"/>
    <w:rsid w:val="00576460"/>
    <w:rsid w:val="00577F96"/>
    <w:rsid w:val="005806DB"/>
    <w:rsid w:val="005825BE"/>
    <w:rsid w:val="00582EC7"/>
    <w:rsid w:val="00586CE9"/>
    <w:rsid w:val="00591357"/>
    <w:rsid w:val="00591434"/>
    <w:rsid w:val="00593383"/>
    <w:rsid w:val="00595660"/>
    <w:rsid w:val="005963C9"/>
    <w:rsid w:val="005973E9"/>
    <w:rsid w:val="005A13F2"/>
    <w:rsid w:val="005A30E6"/>
    <w:rsid w:val="005A54B0"/>
    <w:rsid w:val="005A67AB"/>
    <w:rsid w:val="005A6C33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0B70"/>
    <w:rsid w:val="005E320C"/>
    <w:rsid w:val="005E4D77"/>
    <w:rsid w:val="005E4EF6"/>
    <w:rsid w:val="005E5553"/>
    <w:rsid w:val="005F2081"/>
    <w:rsid w:val="005F29C4"/>
    <w:rsid w:val="005F37F9"/>
    <w:rsid w:val="005F558A"/>
    <w:rsid w:val="005F6DB3"/>
    <w:rsid w:val="00602AE9"/>
    <w:rsid w:val="00603BE4"/>
    <w:rsid w:val="0060448A"/>
    <w:rsid w:val="00604A18"/>
    <w:rsid w:val="00606735"/>
    <w:rsid w:val="006104B3"/>
    <w:rsid w:val="0061438A"/>
    <w:rsid w:val="006150FF"/>
    <w:rsid w:val="00616D0C"/>
    <w:rsid w:val="00617237"/>
    <w:rsid w:val="006174FA"/>
    <w:rsid w:val="006215A8"/>
    <w:rsid w:val="0062283E"/>
    <w:rsid w:val="00623DAE"/>
    <w:rsid w:val="00624061"/>
    <w:rsid w:val="006263B4"/>
    <w:rsid w:val="00627759"/>
    <w:rsid w:val="006319B2"/>
    <w:rsid w:val="006338F0"/>
    <w:rsid w:val="00633F33"/>
    <w:rsid w:val="00634681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35EA"/>
    <w:rsid w:val="00653A24"/>
    <w:rsid w:val="006563E0"/>
    <w:rsid w:val="006572E0"/>
    <w:rsid w:val="00657550"/>
    <w:rsid w:val="006577AA"/>
    <w:rsid w:val="00662A45"/>
    <w:rsid w:val="00662E25"/>
    <w:rsid w:val="00663E97"/>
    <w:rsid w:val="006642B0"/>
    <w:rsid w:val="006647C2"/>
    <w:rsid w:val="00665CE8"/>
    <w:rsid w:val="00670584"/>
    <w:rsid w:val="00674777"/>
    <w:rsid w:val="00676EA6"/>
    <w:rsid w:val="0067700F"/>
    <w:rsid w:val="006819B2"/>
    <w:rsid w:val="00684135"/>
    <w:rsid w:val="00687D6B"/>
    <w:rsid w:val="00693114"/>
    <w:rsid w:val="00696C3F"/>
    <w:rsid w:val="00696D75"/>
    <w:rsid w:val="006A003D"/>
    <w:rsid w:val="006A0977"/>
    <w:rsid w:val="006A0F34"/>
    <w:rsid w:val="006A2BD3"/>
    <w:rsid w:val="006A4781"/>
    <w:rsid w:val="006B38F8"/>
    <w:rsid w:val="006B39E2"/>
    <w:rsid w:val="006B4E4E"/>
    <w:rsid w:val="006B640C"/>
    <w:rsid w:val="006B7E33"/>
    <w:rsid w:val="006C0E75"/>
    <w:rsid w:val="006C385F"/>
    <w:rsid w:val="006C5403"/>
    <w:rsid w:val="006C6474"/>
    <w:rsid w:val="006C64C6"/>
    <w:rsid w:val="006C7B43"/>
    <w:rsid w:val="006D13D0"/>
    <w:rsid w:val="006D2F85"/>
    <w:rsid w:val="006D48AA"/>
    <w:rsid w:val="006D7F7C"/>
    <w:rsid w:val="006E0033"/>
    <w:rsid w:val="006E07C6"/>
    <w:rsid w:val="006E1367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A98"/>
    <w:rsid w:val="00706B5A"/>
    <w:rsid w:val="00711678"/>
    <w:rsid w:val="007122BA"/>
    <w:rsid w:val="00712C8B"/>
    <w:rsid w:val="0071766E"/>
    <w:rsid w:val="0072022D"/>
    <w:rsid w:val="00721A41"/>
    <w:rsid w:val="0072358E"/>
    <w:rsid w:val="0072465E"/>
    <w:rsid w:val="00726BF2"/>
    <w:rsid w:val="00727540"/>
    <w:rsid w:val="00732934"/>
    <w:rsid w:val="00732C19"/>
    <w:rsid w:val="00737682"/>
    <w:rsid w:val="007422CA"/>
    <w:rsid w:val="0074566F"/>
    <w:rsid w:val="007479E7"/>
    <w:rsid w:val="00747C49"/>
    <w:rsid w:val="00750A82"/>
    <w:rsid w:val="00750DA3"/>
    <w:rsid w:val="00751001"/>
    <w:rsid w:val="007528AC"/>
    <w:rsid w:val="00752A4D"/>
    <w:rsid w:val="00753F0E"/>
    <w:rsid w:val="007579D9"/>
    <w:rsid w:val="0076123E"/>
    <w:rsid w:val="00763E4B"/>
    <w:rsid w:val="00763F21"/>
    <w:rsid w:val="00766CCD"/>
    <w:rsid w:val="00770F90"/>
    <w:rsid w:val="00772A75"/>
    <w:rsid w:val="007740CF"/>
    <w:rsid w:val="007767D3"/>
    <w:rsid w:val="007767E0"/>
    <w:rsid w:val="00781A94"/>
    <w:rsid w:val="00787977"/>
    <w:rsid w:val="00793946"/>
    <w:rsid w:val="007A02F9"/>
    <w:rsid w:val="007A482D"/>
    <w:rsid w:val="007A4EEE"/>
    <w:rsid w:val="007A72AB"/>
    <w:rsid w:val="007A74AC"/>
    <w:rsid w:val="007B222B"/>
    <w:rsid w:val="007B3CC7"/>
    <w:rsid w:val="007B63F0"/>
    <w:rsid w:val="007B6886"/>
    <w:rsid w:val="007C07C1"/>
    <w:rsid w:val="007C1291"/>
    <w:rsid w:val="007C2A18"/>
    <w:rsid w:val="007C3313"/>
    <w:rsid w:val="007C4BEA"/>
    <w:rsid w:val="007C4DF4"/>
    <w:rsid w:val="007C4EED"/>
    <w:rsid w:val="007C6585"/>
    <w:rsid w:val="007C7951"/>
    <w:rsid w:val="007D1288"/>
    <w:rsid w:val="007D4A23"/>
    <w:rsid w:val="007D55E3"/>
    <w:rsid w:val="007E0692"/>
    <w:rsid w:val="007E74BC"/>
    <w:rsid w:val="007F0313"/>
    <w:rsid w:val="007F1884"/>
    <w:rsid w:val="007F1CF8"/>
    <w:rsid w:val="007F412E"/>
    <w:rsid w:val="007F6336"/>
    <w:rsid w:val="007F7B7D"/>
    <w:rsid w:val="00802A50"/>
    <w:rsid w:val="008071A2"/>
    <w:rsid w:val="00811E8F"/>
    <w:rsid w:val="0081317A"/>
    <w:rsid w:val="008146D3"/>
    <w:rsid w:val="0081528E"/>
    <w:rsid w:val="008166D1"/>
    <w:rsid w:val="00817669"/>
    <w:rsid w:val="0082104C"/>
    <w:rsid w:val="0082119D"/>
    <w:rsid w:val="00821C80"/>
    <w:rsid w:val="0082520E"/>
    <w:rsid w:val="0082628B"/>
    <w:rsid w:val="008265C8"/>
    <w:rsid w:val="00826BCC"/>
    <w:rsid w:val="00830919"/>
    <w:rsid w:val="0083177D"/>
    <w:rsid w:val="00833070"/>
    <w:rsid w:val="00833D06"/>
    <w:rsid w:val="0083756A"/>
    <w:rsid w:val="008378E5"/>
    <w:rsid w:val="00837B8D"/>
    <w:rsid w:val="008415B4"/>
    <w:rsid w:val="008432BA"/>
    <w:rsid w:val="008445FE"/>
    <w:rsid w:val="00847AA7"/>
    <w:rsid w:val="00852A70"/>
    <w:rsid w:val="00853B84"/>
    <w:rsid w:val="00854C02"/>
    <w:rsid w:val="00856059"/>
    <w:rsid w:val="00856228"/>
    <w:rsid w:val="00860E05"/>
    <w:rsid w:val="0086353E"/>
    <w:rsid w:val="0086637B"/>
    <w:rsid w:val="00866976"/>
    <w:rsid w:val="00867D56"/>
    <w:rsid w:val="008708B1"/>
    <w:rsid w:val="008715E0"/>
    <w:rsid w:val="0087355F"/>
    <w:rsid w:val="00873CF0"/>
    <w:rsid w:val="00874ABD"/>
    <w:rsid w:val="00876736"/>
    <w:rsid w:val="00876CA4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2B17"/>
    <w:rsid w:val="00893290"/>
    <w:rsid w:val="00893B8D"/>
    <w:rsid w:val="00896B69"/>
    <w:rsid w:val="008975C6"/>
    <w:rsid w:val="008A19E4"/>
    <w:rsid w:val="008A2E70"/>
    <w:rsid w:val="008A3CD9"/>
    <w:rsid w:val="008A5E3A"/>
    <w:rsid w:val="008A689D"/>
    <w:rsid w:val="008A70B2"/>
    <w:rsid w:val="008B0EF6"/>
    <w:rsid w:val="008B15F7"/>
    <w:rsid w:val="008B3E44"/>
    <w:rsid w:val="008B4839"/>
    <w:rsid w:val="008C5182"/>
    <w:rsid w:val="008C5543"/>
    <w:rsid w:val="008C65FA"/>
    <w:rsid w:val="008C71E3"/>
    <w:rsid w:val="008D0195"/>
    <w:rsid w:val="008D343B"/>
    <w:rsid w:val="008D5435"/>
    <w:rsid w:val="008D718C"/>
    <w:rsid w:val="008D7F9D"/>
    <w:rsid w:val="008E1493"/>
    <w:rsid w:val="008E1B5C"/>
    <w:rsid w:val="008E44AA"/>
    <w:rsid w:val="008E4717"/>
    <w:rsid w:val="008E7CA6"/>
    <w:rsid w:val="008F0D1D"/>
    <w:rsid w:val="008F7850"/>
    <w:rsid w:val="00901376"/>
    <w:rsid w:val="00901B53"/>
    <w:rsid w:val="00903E81"/>
    <w:rsid w:val="00904071"/>
    <w:rsid w:val="009066F4"/>
    <w:rsid w:val="00912B46"/>
    <w:rsid w:val="00916A7D"/>
    <w:rsid w:val="00917E16"/>
    <w:rsid w:val="009209EE"/>
    <w:rsid w:val="009219B2"/>
    <w:rsid w:val="00927A40"/>
    <w:rsid w:val="009332DF"/>
    <w:rsid w:val="009333A7"/>
    <w:rsid w:val="00937823"/>
    <w:rsid w:val="00942E61"/>
    <w:rsid w:val="00944D32"/>
    <w:rsid w:val="00946034"/>
    <w:rsid w:val="00947202"/>
    <w:rsid w:val="00947EA3"/>
    <w:rsid w:val="00950D04"/>
    <w:rsid w:val="009531F0"/>
    <w:rsid w:val="00953A2F"/>
    <w:rsid w:val="0095671B"/>
    <w:rsid w:val="009574A4"/>
    <w:rsid w:val="00960351"/>
    <w:rsid w:val="009612BE"/>
    <w:rsid w:val="00964E38"/>
    <w:rsid w:val="009669B9"/>
    <w:rsid w:val="00967C90"/>
    <w:rsid w:val="00967D9C"/>
    <w:rsid w:val="00971D49"/>
    <w:rsid w:val="00977EC0"/>
    <w:rsid w:val="009802A0"/>
    <w:rsid w:val="00981191"/>
    <w:rsid w:val="009820E0"/>
    <w:rsid w:val="0098426C"/>
    <w:rsid w:val="00984415"/>
    <w:rsid w:val="009853CF"/>
    <w:rsid w:val="009909C7"/>
    <w:rsid w:val="0099212B"/>
    <w:rsid w:val="009931DA"/>
    <w:rsid w:val="009979EC"/>
    <w:rsid w:val="009A00DD"/>
    <w:rsid w:val="009A0B92"/>
    <w:rsid w:val="009A3C3D"/>
    <w:rsid w:val="009A532E"/>
    <w:rsid w:val="009B1480"/>
    <w:rsid w:val="009B17C9"/>
    <w:rsid w:val="009B44E7"/>
    <w:rsid w:val="009B4F5B"/>
    <w:rsid w:val="009B5A5E"/>
    <w:rsid w:val="009B5F7A"/>
    <w:rsid w:val="009B676E"/>
    <w:rsid w:val="009B738E"/>
    <w:rsid w:val="009B7EBC"/>
    <w:rsid w:val="009C03E9"/>
    <w:rsid w:val="009C3354"/>
    <w:rsid w:val="009C3AA8"/>
    <w:rsid w:val="009C4D14"/>
    <w:rsid w:val="009C596A"/>
    <w:rsid w:val="009C5CF8"/>
    <w:rsid w:val="009C73B9"/>
    <w:rsid w:val="009D10F2"/>
    <w:rsid w:val="009D132B"/>
    <w:rsid w:val="009D362D"/>
    <w:rsid w:val="009D6199"/>
    <w:rsid w:val="009D61C2"/>
    <w:rsid w:val="009E05C9"/>
    <w:rsid w:val="009E09FA"/>
    <w:rsid w:val="009E2783"/>
    <w:rsid w:val="009E2CB1"/>
    <w:rsid w:val="009E3DED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0B22"/>
    <w:rsid w:val="00A01CDF"/>
    <w:rsid w:val="00A01EDE"/>
    <w:rsid w:val="00A02451"/>
    <w:rsid w:val="00A02E1E"/>
    <w:rsid w:val="00A030BE"/>
    <w:rsid w:val="00A03B2B"/>
    <w:rsid w:val="00A04A12"/>
    <w:rsid w:val="00A05346"/>
    <w:rsid w:val="00A07AB3"/>
    <w:rsid w:val="00A1142C"/>
    <w:rsid w:val="00A13C3F"/>
    <w:rsid w:val="00A14B9F"/>
    <w:rsid w:val="00A2546C"/>
    <w:rsid w:val="00A255B4"/>
    <w:rsid w:val="00A25922"/>
    <w:rsid w:val="00A25CFB"/>
    <w:rsid w:val="00A26AF3"/>
    <w:rsid w:val="00A3059C"/>
    <w:rsid w:val="00A30FE9"/>
    <w:rsid w:val="00A31320"/>
    <w:rsid w:val="00A34792"/>
    <w:rsid w:val="00A35E84"/>
    <w:rsid w:val="00A423C4"/>
    <w:rsid w:val="00A44FD0"/>
    <w:rsid w:val="00A459C2"/>
    <w:rsid w:val="00A46971"/>
    <w:rsid w:val="00A46D37"/>
    <w:rsid w:val="00A517DD"/>
    <w:rsid w:val="00A518F9"/>
    <w:rsid w:val="00A520B5"/>
    <w:rsid w:val="00A54AA7"/>
    <w:rsid w:val="00A55687"/>
    <w:rsid w:val="00A56CAC"/>
    <w:rsid w:val="00A60D5B"/>
    <w:rsid w:val="00A6582C"/>
    <w:rsid w:val="00A67840"/>
    <w:rsid w:val="00A67E67"/>
    <w:rsid w:val="00A730C5"/>
    <w:rsid w:val="00A7452E"/>
    <w:rsid w:val="00A74774"/>
    <w:rsid w:val="00A7484E"/>
    <w:rsid w:val="00A772E5"/>
    <w:rsid w:val="00A81376"/>
    <w:rsid w:val="00A83481"/>
    <w:rsid w:val="00A8404A"/>
    <w:rsid w:val="00A92E1C"/>
    <w:rsid w:val="00A93641"/>
    <w:rsid w:val="00A97BCD"/>
    <w:rsid w:val="00AA334E"/>
    <w:rsid w:val="00AA3775"/>
    <w:rsid w:val="00AA3A08"/>
    <w:rsid w:val="00AA4946"/>
    <w:rsid w:val="00AA4AD2"/>
    <w:rsid w:val="00AB0806"/>
    <w:rsid w:val="00AB2AD3"/>
    <w:rsid w:val="00AB6876"/>
    <w:rsid w:val="00AB6A57"/>
    <w:rsid w:val="00AB70FC"/>
    <w:rsid w:val="00AC0C6B"/>
    <w:rsid w:val="00AC1141"/>
    <w:rsid w:val="00AC123C"/>
    <w:rsid w:val="00AC559B"/>
    <w:rsid w:val="00AD145A"/>
    <w:rsid w:val="00AD1983"/>
    <w:rsid w:val="00AD4E98"/>
    <w:rsid w:val="00AD52D9"/>
    <w:rsid w:val="00AD6996"/>
    <w:rsid w:val="00AE1A62"/>
    <w:rsid w:val="00AE20F4"/>
    <w:rsid w:val="00AE30B3"/>
    <w:rsid w:val="00AE379F"/>
    <w:rsid w:val="00AE38DE"/>
    <w:rsid w:val="00AE4E7D"/>
    <w:rsid w:val="00AE6C50"/>
    <w:rsid w:val="00AF02D5"/>
    <w:rsid w:val="00AF5FC1"/>
    <w:rsid w:val="00AF7CE9"/>
    <w:rsid w:val="00B00003"/>
    <w:rsid w:val="00B011FD"/>
    <w:rsid w:val="00B0189E"/>
    <w:rsid w:val="00B046F9"/>
    <w:rsid w:val="00B0666F"/>
    <w:rsid w:val="00B07293"/>
    <w:rsid w:val="00B10C75"/>
    <w:rsid w:val="00B11FF0"/>
    <w:rsid w:val="00B1271A"/>
    <w:rsid w:val="00B13103"/>
    <w:rsid w:val="00B16446"/>
    <w:rsid w:val="00B17209"/>
    <w:rsid w:val="00B23910"/>
    <w:rsid w:val="00B23E55"/>
    <w:rsid w:val="00B27EDF"/>
    <w:rsid w:val="00B32897"/>
    <w:rsid w:val="00B40B03"/>
    <w:rsid w:val="00B43563"/>
    <w:rsid w:val="00B43717"/>
    <w:rsid w:val="00B44C1A"/>
    <w:rsid w:val="00B45CBC"/>
    <w:rsid w:val="00B46FF9"/>
    <w:rsid w:val="00B5012E"/>
    <w:rsid w:val="00B50EA8"/>
    <w:rsid w:val="00B51851"/>
    <w:rsid w:val="00B5196F"/>
    <w:rsid w:val="00B52011"/>
    <w:rsid w:val="00B5204C"/>
    <w:rsid w:val="00B56846"/>
    <w:rsid w:val="00B57C1C"/>
    <w:rsid w:val="00B6018A"/>
    <w:rsid w:val="00B63F9E"/>
    <w:rsid w:val="00B73DB7"/>
    <w:rsid w:val="00B778AF"/>
    <w:rsid w:val="00B87D77"/>
    <w:rsid w:val="00B93537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C1103"/>
    <w:rsid w:val="00BD15F8"/>
    <w:rsid w:val="00BD26B6"/>
    <w:rsid w:val="00BD34CF"/>
    <w:rsid w:val="00BD4374"/>
    <w:rsid w:val="00BD4E10"/>
    <w:rsid w:val="00BE017D"/>
    <w:rsid w:val="00BE2AAE"/>
    <w:rsid w:val="00BE4CC6"/>
    <w:rsid w:val="00BE509B"/>
    <w:rsid w:val="00BE6089"/>
    <w:rsid w:val="00BE6EF6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4351"/>
    <w:rsid w:val="00C054F3"/>
    <w:rsid w:val="00C11A02"/>
    <w:rsid w:val="00C1228B"/>
    <w:rsid w:val="00C14B77"/>
    <w:rsid w:val="00C14FCE"/>
    <w:rsid w:val="00C151F8"/>
    <w:rsid w:val="00C200B3"/>
    <w:rsid w:val="00C214F6"/>
    <w:rsid w:val="00C22960"/>
    <w:rsid w:val="00C24F6E"/>
    <w:rsid w:val="00C25E3A"/>
    <w:rsid w:val="00C315E8"/>
    <w:rsid w:val="00C32F96"/>
    <w:rsid w:val="00C33DF4"/>
    <w:rsid w:val="00C3734F"/>
    <w:rsid w:val="00C40020"/>
    <w:rsid w:val="00C4098F"/>
    <w:rsid w:val="00C415A2"/>
    <w:rsid w:val="00C453A2"/>
    <w:rsid w:val="00C45985"/>
    <w:rsid w:val="00C47AE8"/>
    <w:rsid w:val="00C51E15"/>
    <w:rsid w:val="00C602E9"/>
    <w:rsid w:val="00C60A5F"/>
    <w:rsid w:val="00C618E9"/>
    <w:rsid w:val="00C63DB0"/>
    <w:rsid w:val="00C71C5D"/>
    <w:rsid w:val="00C722DE"/>
    <w:rsid w:val="00C72373"/>
    <w:rsid w:val="00C72A8D"/>
    <w:rsid w:val="00C72BF4"/>
    <w:rsid w:val="00C72DA1"/>
    <w:rsid w:val="00C76FF0"/>
    <w:rsid w:val="00C77C94"/>
    <w:rsid w:val="00C80A93"/>
    <w:rsid w:val="00C83113"/>
    <w:rsid w:val="00C83BA8"/>
    <w:rsid w:val="00C84E9F"/>
    <w:rsid w:val="00C93A85"/>
    <w:rsid w:val="00C96869"/>
    <w:rsid w:val="00C97245"/>
    <w:rsid w:val="00CA46BC"/>
    <w:rsid w:val="00CA478D"/>
    <w:rsid w:val="00CA4AA3"/>
    <w:rsid w:val="00CB0810"/>
    <w:rsid w:val="00CB2E6C"/>
    <w:rsid w:val="00CB5C7C"/>
    <w:rsid w:val="00CB6EC1"/>
    <w:rsid w:val="00CB7411"/>
    <w:rsid w:val="00CB7B4F"/>
    <w:rsid w:val="00CC2BD6"/>
    <w:rsid w:val="00CC4D6F"/>
    <w:rsid w:val="00CC7094"/>
    <w:rsid w:val="00CD0F0A"/>
    <w:rsid w:val="00CD1EDB"/>
    <w:rsid w:val="00CD3164"/>
    <w:rsid w:val="00CD73ED"/>
    <w:rsid w:val="00CE3271"/>
    <w:rsid w:val="00CE3D52"/>
    <w:rsid w:val="00CE4844"/>
    <w:rsid w:val="00CE4CA7"/>
    <w:rsid w:val="00CE4D31"/>
    <w:rsid w:val="00CE508F"/>
    <w:rsid w:val="00CF2003"/>
    <w:rsid w:val="00CF28E6"/>
    <w:rsid w:val="00CF57AC"/>
    <w:rsid w:val="00CF5FDD"/>
    <w:rsid w:val="00CF6FB6"/>
    <w:rsid w:val="00CF7431"/>
    <w:rsid w:val="00D0009A"/>
    <w:rsid w:val="00D0150C"/>
    <w:rsid w:val="00D01914"/>
    <w:rsid w:val="00D01BBA"/>
    <w:rsid w:val="00D2019E"/>
    <w:rsid w:val="00D256D3"/>
    <w:rsid w:val="00D26172"/>
    <w:rsid w:val="00D268A6"/>
    <w:rsid w:val="00D31DA0"/>
    <w:rsid w:val="00D31DCE"/>
    <w:rsid w:val="00D336FE"/>
    <w:rsid w:val="00D34CD1"/>
    <w:rsid w:val="00D350A5"/>
    <w:rsid w:val="00D351A3"/>
    <w:rsid w:val="00D357BE"/>
    <w:rsid w:val="00D37611"/>
    <w:rsid w:val="00D416D3"/>
    <w:rsid w:val="00D454E6"/>
    <w:rsid w:val="00D45B83"/>
    <w:rsid w:val="00D5192A"/>
    <w:rsid w:val="00D52F6D"/>
    <w:rsid w:val="00D572F9"/>
    <w:rsid w:val="00D614E8"/>
    <w:rsid w:val="00D731FC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46FC"/>
    <w:rsid w:val="00DA4880"/>
    <w:rsid w:val="00DA49C8"/>
    <w:rsid w:val="00DB0F83"/>
    <w:rsid w:val="00DB133C"/>
    <w:rsid w:val="00DB266C"/>
    <w:rsid w:val="00DB283E"/>
    <w:rsid w:val="00DB6455"/>
    <w:rsid w:val="00DB73D2"/>
    <w:rsid w:val="00DC3293"/>
    <w:rsid w:val="00DC4060"/>
    <w:rsid w:val="00DC566E"/>
    <w:rsid w:val="00DC76A0"/>
    <w:rsid w:val="00DD1148"/>
    <w:rsid w:val="00DD5B1E"/>
    <w:rsid w:val="00DD5B6F"/>
    <w:rsid w:val="00DD5C58"/>
    <w:rsid w:val="00DD795E"/>
    <w:rsid w:val="00DD7DFF"/>
    <w:rsid w:val="00DE129B"/>
    <w:rsid w:val="00DE17C1"/>
    <w:rsid w:val="00DE37DD"/>
    <w:rsid w:val="00DE41B2"/>
    <w:rsid w:val="00DE4F25"/>
    <w:rsid w:val="00DE6670"/>
    <w:rsid w:val="00DE704E"/>
    <w:rsid w:val="00DE78E6"/>
    <w:rsid w:val="00DE7F96"/>
    <w:rsid w:val="00DF1AAC"/>
    <w:rsid w:val="00DF342D"/>
    <w:rsid w:val="00DF5580"/>
    <w:rsid w:val="00DF7F01"/>
    <w:rsid w:val="00E00D93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6925"/>
    <w:rsid w:val="00E16EBC"/>
    <w:rsid w:val="00E17507"/>
    <w:rsid w:val="00E17688"/>
    <w:rsid w:val="00E23333"/>
    <w:rsid w:val="00E24955"/>
    <w:rsid w:val="00E30AF9"/>
    <w:rsid w:val="00E336EF"/>
    <w:rsid w:val="00E358FB"/>
    <w:rsid w:val="00E36CCE"/>
    <w:rsid w:val="00E42F1A"/>
    <w:rsid w:val="00E4348A"/>
    <w:rsid w:val="00E43DC4"/>
    <w:rsid w:val="00E44133"/>
    <w:rsid w:val="00E502C0"/>
    <w:rsid w:val="00E57DDF"/>
    <w:rsid w:val="00E606CB"/>
    <w:rsid w:val="00E6113E"/>
    <w:rsid w:val="00E6193C"/>
    <w:rsid w:val="00E625E8"/>
    <w:rsid w:val="00E63060"/>
    <w:rsid w:val="00E63BFF"/>
    <w:rsid w:val="00E65E19"/>
    <w:rsid w:val="00E66947"/>
    <w:rsid w:val="00E67F47"/>
    <w:rsid w:val="00E724F5"/>
    <w:rsid w:val="00E733DF"/>
    <w:rsid w:val="00E73424"/>
    <w:rsid w:val="00E74528"/>
    <w:rsid w:val="00E75D4C"/>
    <w:rsid w:val="00E765C5"/>
    <w:rsid w:val="00E80042"/>
    <w:rsid w:val="00E8342F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2E0F"/>
    <w:rsid w:val="00EA4E61"/>
    <w:rsid w:val="00EA4FA1"/>
    <w:rsid w:val="00EB0389"/>
    <w:rsid w:val="00EB1D9F"/>
    <w:rsid w:val="00EB495F"/>
    <w:rsid w:val="00EB5B1A"/>
    <w:rsid w:val="00EB6A51"/>
    <w:rsid w:val="00EB6BF9"/>
    <w:rsid w:val="00EC2355"/>
    <w:rsid w:val="00EC2B7A"/>
    <w:rsid w:val="00EC4CDE"/>
    <w:rsid w:val="00EC5079"/>
    <w:rsid w:val="00EC5F9F"/>
    <w:rsid w:val="00EC69CD"/>
    <w:rsid w:val="00EC7436"/>
    <w:rsid w:val="00ED0C0C"/>
    <w:rsid w:val="00ED1D97"/>
    <w:rsid w:val="00ED426B"/>
    <w:rsid w:val="00ED729C"/>
    <w:rsid w:val="00EE00C5"/>
    <w:rsid w:val="00EE1F5C"/>
    <w:rsid w:val="00EE32B0"/>
    <w:rsid w:val="00EE3572"/>
    <w:rsid w:val="00EE5107"/>
    <w:rsid w:val="00EE68DE"/>
    <w:rsid w:val="00EF0D4A"/>
    <w:rsid w:val="00EF0F7F"/>
    <w:rsid w:val="00EF1053"/>
    <w:rsid w:val="00EF29AF"/>
    <w:rsid w:val="00EF4301"/>
    <w:rsid w:val="00EF5D5B"/>
    <w:rsid w:val="00EF7175"/>
    <w:rsid w:val="00EF749E"/>
    <w:rsid w:val="00F021C6"/>
    <w:rsid w:val="00F02D4D"/>
    <w:rsid w:val="00F06168"/>
    <w:rsid w:val="00F066FB"/>
    <w:rsid w:val="00F06C13"/>
    <w:rsid w:val="00F075B0"/>
    <w:rsid w:val="00F078DB"/>
    <w:rsid w:val="00F10A4E"/>
    <w:rsid w:val="00F125D6"/>
    <w:rsid w:val="00F22B20"/>
    <w:rsid w:val="00F2363D"/>
    <w:rsid w:val="00F25BB1"/>
    <w:rsid w:val="00F26093"/>
    <w:rsid w:val="00F268A3"/>
    <w:rsid w:val="00F26B1E"/>
    <w:rsid w:val="00F27755"/>
    <w:rsid w:val="00F3363B"/>
    <w:rsid w:val="00F339E3"/>
    <w:rsid w:val="00F33F01"/>
    <w:rsid w:val="00F378DB"/>
    <w:rsid w:val="00F44532"/>
    <w:rsid w:val="00F45098"/>
    <w:rsid w:val="00F453CF"/>
    <w:rsid w:val="00F54388"/>
    <w:rsid w:val="00F543E3"/>
    <w:rsid w:val="00F5502D"/>
    <w:rsid w:val="00F5592C"/>
    <w:rsid w:val="00F55B86"/>
    <w:rsid w:val="00F60323"/>
    <w:rsid w:val="00F61DB8"/>
    <w:rsid w:val="00F64156"/>
    <w:rsid w:val="00F64985"/>
    <w:rsid w:val="00F64D09"/>
    <w:rsid w:val="00F66A6F"/>
    <w:rsid w:val="00F7094E"/>
    <w:rsid w:val="00F70A9A"/>
    <w:rsid w:val="00F71C93"/>
    <w:rsid w:val="00F71DB5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98B"/>
    <w:rsid w:val="00FA5D30"/>
    <w:rsid w:val="00FA67A0"/>
    <w:rsid w:val="00FB220E"/>
    <w:rsid w:val="00FB2C29"/>
    <w:rsid w:val="00FB3BE2"/>
    <w:rsid w:val="00FC27C3"/>
    <w:rsid w:val="00FC381E"/>
    <w:rsid w:val="00FC7823"/>
    <w:rsid w:val="00FC7DEB"/>
    <w:rsid w:val="00FD05A9"/>
    <w:rsid w:val="00FD3D9F"/>
    <w:rsid w:val="00FD5DA2"/>
    <w:rsid w:val="00FD633B"/>
    <w:rsid w:val="00FE25D7"/>
    <w:rsid w:val="00FE2802"/>
    <w:rsid w:val="00FE3928"/>
    <w:rsid w:val="00FE4369"/>
    <w:rsid w:val="00FE77DC"/>
    <w:rsid w:val="00FF15E5"/>
    <w:rsid w:val="00FF1D0D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1CD0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ED17-1351-4234-A7DE-DD3CDF58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</cp:revision>
  <cp:lastPrinted>2018-07-24T07:10:00Z</cp:lastPrinted>
  <dcterms:created xsi:type="dcterms:W3CDTF">2020-07-30T13:28:00Z</dcterms:created>
  <dcterms:modified xsi:type="dcterms:W3CDTF">2020-07-31T09:28:00Z</dcterms:modified>
</cp:coreProperties>
</file>